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6600A" w14:textId="1CDF7382" w:rsidR="00A74708" w:rsidRPr="00CF0798" w:rsidRDefault="00A74708" w:rsidP="00A74708">
      <w:pPr>
        <w:pStyle w:val="Teksttreci0"/>
        <w:tabs>
          <w:tab w:val="left" w:leader="dot" w:pos="7159"/>
        </w:tabs>
        <w:spacing w:after="580" w:line="233" w:lineRule="auto"/>
        <w:jc w:val="both"/>
        <w:rPr>
          <w:sz w:val="24"/>
          <w:szCs w:val="24"/>
        </w:rPr>
      </w:pPr>
      <w:r w:rsidRPr="00CF0798">
        <w:rPr>
          <w:rFonts w:eastAsia="Tahoma"/>
          <w:b/>
          <w:bCs/>
          <w:sz w:val="24"/>
          <w:szCs w:val="24"/>
        </w:rPr>
        <w:t xml:space="preserve">ZAŁĄCZNIK NR 1 - Umowa Finansowa </w:t>
      </w:r>
      <w:r w:rsidRPr="00CF0798">
        <w:rPr>
          <w:b/>
          <w:bCs/>
          <w:sz w:val="24"/>
          <w:szCs w:val="24"/>
        </w:rPr>
        <w:t>do Umowy o świadczenie usług transportu drogowego</w:t>
      </w:r>
      <w:r w:rsidR="00871C59">
        <w:rPr>
          <w:b/>
          <w:bCs/>
          <w:sz w:val="24"/>
          <w:szCs w:val="24"/>
        </w:rPr>
        <w:t xml:space="preserve"> </w:t>
      </w:r>
      <w:r w:rsidR="00A561C6">
        <w:rPr>
          <w:b/>
          <w:bCs/>
          <w:color w:val="0070C0"/>
          <w:sz w:val="24"/>
          <w:szCs w:val="24"/>
        </w:rPr>
        <w:t>…………..</w:t>
      </w:r>
    </w:p>
    <w:p w14:paraId="166F2AA4" w14:textId="77777777" w:rsidR="00A74708" w:rsidRPr="004B269B" w:rsidRDefault="00A74708" w:rsidP="00A74708">
      <w:pPr>
        <w:pStyle w:val="Teksttreci20"/>
        <w:numPr>
          <w:ilvl w:val="0"/>
          <w:numId w:val="1"/>
        </w:numPr>
        <w:tabs>
          <w:tab w:val="left" w:pos="851"/>
        </w:tabs>
        <w:spacing w:after="140"/>
        <w:ind w:firstLine="420"/>
        <w:rPr>
          <w:rFonts w:ascii="Arial" w:hAnsi="Arial" w:cs="Arial"/>
          <w:sz w:val="24"/>
          <w:szCs w:val="24"/>
        </w:rPr>
      </w:pPr>
      <w:bookmarkStart w:id="0" w:name="bookmark197"/>
      <w:bookmarkEnd w:id="0"/>
      <w:r w:rsidRPr="004B269B">
        <w:rPr>
          <w:rFonts w:ascii="Arial" w:hAnsi="Arial" w:cs="Arial"/>
          <w:sz w:val="24"/>
          <w:szCs w:val="24"/>
        </w:rPr>
        <w:t>Opłaty za przewozy i inne usługi</w:t>
      </w:r>
    </w:p>
    <w:p w14:paraId="41C3823C" w14:textId="24DF0D94" w:rsidR="00A74708" w:rsidDel="00051D97" w:rsidRDefault="00A74708" w:rsidP="00A74708">
      <w:pPr>
        <w:pStyle w:val="Teksttreci0"/>
        <w:numPr>
          <w:ilvl w:val="1"/>
          <w:numId w:val="1"/>
        </w:numPr>
        <w:tabs>
          <w:tab w:val="left" w:pos="1079"/>
        </w:tabs>
        <w:spacing w:after="140" w:line="240" w:lineRule="auto"/>
        <w:ind w:left="1060" w:hanging="459"/>
        <w:jc w:val="both"/>
      </w:pPr>
      <w:bookmarkStart w:id="1" w:name="bookmark198"/>
      <w:bookmarkEnd w:id="1"/>
      <w:r w:rsidDel="00051D97">
        <w:t xml:space="preserve">W Załączniku Nr 1.A1 do Umowy Finansowej określone są stawki transportowe do szczegółowo określonych miejsc </w:t>
      </w:r>
      <w:r>
        <w:t xml:space="preserve">lub regionów </w:t>
      </w:r>
      <w:r w:rsidDel="00051D97">
        <w:t>dostaw.</w:t>
      </w:r>
      <w:r>
        <w:t xml:space="preserve"> Stawki transportowe określone w Załączniku Nr 1.A1 obowiązują w okresie od dnia </w:t>
      </w:r>
      <w:r w:rsidR="00A561C6">
        <w:rPr>
          <w:color w:val="0070C0"/>
        </w:rPr>
        <w:t>………..</w:t>
      </w:r>
      <w:r w:rsidRPr="00A90941">
        <w:rPr>
          <w:color w:val="0070C0"/>
        </w:rPr>
        <w:t xml:space="preserve"> do dnia </w:t>
      </w:r>
      <w:r w:rsidR="00A90941">
        <w:rPr>
          <w:color w:val="0070C0"/>
        </w:rPr>
        <w:t>31.</w:t>
      </w:r>
      <w:r w:rsidR="00A561C6">
        <w:rPr>
          <w:color w:val="0070C0"/>
        </w:rPr>
        <w:t>12</w:t>
      </w:r>
      <w:r w:rsidR="00A90941">
        <w:rPr>
          <w:color w:val="0070C0"/>
        </w:rPr>
        <w:t>.2028</w:t>
      </w:r>
      <w:r w:rsidR="00A561C6">
        <w:rPr>
          <w:color w:val="0070C0"/>
        </w:rPr>
        <w:t xml:space="preserve"> r.</w:t>
      </w:r>
    </w:p>
    <w:p w14:paraId="04681B88" w14:textId="451121BF" w:rsidR="00A74708" w:rsidRDefault="00A74708" w:rsidP="00A74708">
      <w:pPr>
        <w:pStyle w:val="Teksttreci0"/>
        <w:numPr>
          <w:ilvl w:val="1"/>
          <w:numId w:val="1"/>
        </w:numPr>
        <w:tabs>
          <w:tab w:val="left" w:pos="1079"/>
        </w:tabs>
        <w:spacing w:after="140" w:line="240" w:lineRule="auto"/>
        <w:ind w:left="1060" w:hanging="460"/>
        <w:jc w:val="both"/>
      </w:pPr>
      <w:bookmarkStart w:id="2" w:name="bookmark199"/>
      <w:bookmarkEnd w:id="2"/>
      <w:r>
        <w:t>Wynagrodzenie pokrywa wszelkie świadczenia, które Przewoźnik winien wykonać na podstawie Umowy. W tym m.in. koszty paliwa i koszty opłat za przejazdy po drogach</w:t>
      </w:r>
      <w:r w:rsidR="00A561C6" w:rsidRPr="00A561C6">
        <w:rPr>
          <w:lang w:bidi="pl-PL"/>
        </w:rPr>
        <w:t>, koszty parkingowe, koszty ważenia autocystern przed i po rozładunku</w:t>
      </w:r>
      <w:r w:rsidR="00A561C6">
        <w:rPr>
          <w:lang w:bidi="pl-PL"/>
        </w:rPr>
        <w:t>, koszty wjazdu do portu</w:t>
      </w:r>
      <w:r w:rsidR="00A561C6" w:rsidRPr="00A561C6">
        <w:rPr>
          <w:lang w:bidi="pl-PL"/>
        </w:rPr>
        <w:t xml:space="preserve"> i ewentualne opłaty za prom.</w:t>
      </w:r>
      <w:r>
        <w:t xml:space="preserve"> Przewoźnikowi nie przysługuje jakiekolwiek dalsze wynagrodzenie z tego tytułu.</w:t>
      </w:r>
    </w:p>
    <w:p w14:paraId="28F4DAD1" w14:textId="77777777" w:rsidR="00A74708" w:rsidRDefault="00A74708" w:rsidP="00A74708">
      <w:pPr>
        <w:pStyle w:val="Teksttreci0"/>
        <w:numPr>
          <w:ilvl w:val="1"/>
          <w:numId w:val="1"/>
        </w:numPr>
        <w:tabs>
          <w:tab w:val="left" w:pos="1079"/>
        </w:tabs>
        <w:spacing w:after="140" w:line="240" w:lineRule="auto"/>
        <w:ind w:left="1060" w:hanging="460"/>
        <w:jc w:val="both"/>
      </w:pPr>
      <w:bookmarkStart w:id="3" w:name="bookmark200"/>
      <w:bookmarkEnd w:id="3"/>
      <w:r>
        <w:t>W przypadku zleceń transportowych lub innych zleceń wykraczających swą specyfiką poza Usługę opisaną w Umowie zastosowanie mają zasady określone w pkt 2 Umowy Finansowej.</w:t>
      </w:r>
    </w:p>
    <w:p w14:paraId="547B566C" w14:textId="77777777" w:rsidR="00A74708" w:rsidRDefault="00A74708" w:rsidP="00A74708">
      <w:pPr>
        <w:pStyle w:val="Teksttreci0"/>
        <w:numPr>
          <w:ilvl w:val="1"/>
          <w:numId w:val="1"/>
        </w:numPr>
        <w:tabs>
          <w:tab w:val="left" w:pos="1079"/>
        </w:tabs>
        <w:spacing w:after="140" w:line="240" w:lineRule="auto"/>
        <w:ind w:left="1060" w:hanging="459"/>
        <w:jc w:val="both"/>
      </w:pPr>
      <w:bookmarkStart w:id="4" w:name="bookmark201"/>
      <w:bookmarkStart w:id="5" w:name="bookmark202"/>
      <w:bookmarkStart w:id="6" w:name="bookmark203"/>
      <w:bookmarkStart w:id="7" w:name="bookmark204"/>
      <w:bookmarkStart w:id="8" w:name="bookmark205"/>
      <w:bookmarkEnd w:id="4"/>
      <w:bookmarkEnd w:id="5"/>
      <w:bookmarkEnd w:id="6"/>
      <w:bookmarkEnd w:id="7"/>
      <w:bookmarkEnd w:id="8"/>
      <w:r>
        <w:t xml:space="preserve">Strony uzgadniają, że trasy nie ujęte w Załączniku Nr 1.A1. „Stawki transportowe - miejsca dostaw"  zostaną wycenione przed </w:t>
      </w:r>
      <w:r w:rsidRPr="00A1604A">
        <w:t xml:space="preserve">realizacją </w:t>
      </w:r>
      <w:r w:rsidRPr="0067785A">
        <w:t>Usługi</w:t>
      </w:r>
      <w:r>
        <w:t xml:space="preserve"> na warunkach określonych w punkcie 1.5 poniżej lub w drodze indywidulanego zapytania ofertowego Zleceniodawcy skierowanego do Przewoźnika.</w:t>
      </w:r>
    </w:p>
    <w:p w14:paraId="1AAF468D" w14:textId="39DAF863" w:rsidR="00A74708" w:rsidRDefault="001C4755" w:rsidP="00A74708">
      <w:pPr>
        <w:pStyle w:val="Teksttreci0"/>
        <w:numPr>
          <w:ilvl w:val="1"/>
          <w:numId w:val="1"/>
        </w:numPr>
        <w:tabs>
          <w:tab w:val="left" w:pos="1079"/>
        </w:tabs>
        <w:spacing w:after="140" w:line="240" w:lineRule="auto"/>
        <w:ind w:left="1060" w:hanging="459"/>
        <w:jc w:val="both"/>
      </w:pPr>
      <w:r w:rsidRPr="001C4755">
        <w:rPr>
          <w:lang w:bidi="pl-PL"/>
        </w:rPr>
        <w:t>Strony postanawiają, że w ramach Umowy Zleceniodawca będzie uprawniony do zlecania Przewoźnikowi Usług przewozowych do lokalizacji nieobjętych Załącznikiem nr 1.A1.</w:t>
      </w:r>
    </w:p>
    <w:p w14:paraId="3BBBE9E8" w14:textId="36582581" w:rsidR="001C4755" w:rsidRDefault="001C4755" w:rsidP="00A74708">
      <w:pPr>
        <w:pStyle w:val="Teksttreci0"/>
        <w:numPr>
          <w:ilvl w:val="1"/>
          <w:numId w:val="1"/>
        </w:numPr>
        <w:tabs>
          <w:tab w:val="left" w:pos="1079"/>
        </w:tabs>
        <w:spacing w:after="140" w:line="240" w:lineRule="auto"/>
        <w:ind w:left="1060" w:hanging="459"/>
        <w:jc w:val="both"/>
      </w:pPr>
      <w:r w:rsidRPr="001C4755">
        <w:rPr>
          <w:lang w:bidi="pl-PL"/>
        </w:rPr>
        <w:t>Zlecenie konkretnej Usługi przewozowej do lokalizacji nieobjętej Załącznikiem nr 1.A1. będzie każdorazowo poprzedzone przeprowadzeniem aukcji zakupowej za pośrednictwem Platformy Zakupowej Connect Zleceniodawcy. Warunkiem zlecenia Zleceniobiorcy Usługi przewozowej do lokalizacji nieobjętej Załącznikiem nr 1.A1 będzie wybór oferty Zleceniobiorcy w ramach aukcji jako najkorzystniejszej oraz potwierdzenie oferty przez Zleceniobiorcę.. Aukcja prowadzona będzie za pośrednictwem Platformy Zakupowej Connect Zleceniodawcy, zgodnie z Regulaminem Aukcji Elektronicznych w ORLEN S.A., który będzie udostępniany na ww. Platformie Zakupowej wszystkim potencjalnym oferentom do akceptacji wraz z ogłoszeniem aukcji na zlecenie Usługi przewozowej do konkretnych lokalizacji. Zlecenie Zleceniobiorcy świadczenia konkretnej Usługi przewozowej do lokalizacji nieobjętej Załącznikiem nr 1.A1.wymaga wystawienia przez Zleceniodawcę odrębnego dokumentu zlecenia, postanowienia Umowy stosuje się odpowiednio.</w:t>
      </w:r>
    </w:p>
    <w:p w14:paraId="10732B5F" w14:textId="783854AC" w:rsidR="001C4755" w:rsidRDefault="001C4755" w:rsidP="00A74708">
      <w:pPr>
        <w:pStyle w:val="Teksttreci0"/>
        <w:numPr>
          <w:ilvl w:val="1"/>
          <w:numId w:val="1"/>
        </w:numPr>
        <w:tabs>
          <w:tab w:val="left" w:pos="1079"/>
        </w:tabs>
        <w:spacing w:after="140" w:line="240" w:lineRule="auto"/>
        <w:ind w:left="1060" w:hanging="459"/>
        <w:jc w:val="both"/>
      </w:pPr>
      <w:r w:rsidRPr="001C4755">
        <w:rPr>
          <w:lang w:bidi="pl-PL"/>
        </w:rPr>
        <w:t>Zleceniobiorca zobowiązuje się świadczyć na rzecz Zleceniodawcy Usługi transportowe, o których mowa w ust. 1</w:t>
      </w:r>
      <w:r>
        <w:rPr>
          <w:lang w:bidi="pl-PL"/>
        </w:rPr>
        <w:t>.5</w:t>
      </w:r>
      <w:r w:rsidRPr="001C4755">
        <w:rPr>
          <w:lang w:bidi="pl-PL"/>
        </w:rPr>
        <w:t xml:space="preserve">, zleconych Zleceniobiorcy na zasadach określonych w ust. </w:t>
      </w:r>
      <w:r>
        <w:rPr>
          <w:lang w:bidi="pl-PL"/>
        </w:rPr>
        <w:t>1.6</w:t>
      </w:r>
      <w:r w:rsidRPr="001C4755">
        <w:rPr>
          <w:lang w:bidi="pl-PL"/>
        </w:rPr>
        <w:t xml:space="preserve">, zgodnie z postanowieniami Umowy, na warunkach handlowych wynikających z Umowy oraz wyniku aukcji elektronicznych, o których mowa w ust. </w:t>
      </w:r>
      <w:r>
        <w:rPr>
          <w:lang w:bidi="pl-PL"/>
        </w:rPr>
        <w:t>1.6</w:t>
      </w:r>
      <w:r w:rsidRPr="001C4755">
        <w:rPr>
          <w:lang w:bidi="pl-PL"/>
        </w:rPr>
        <w:t>.</w:t>
      </w:r>
    </w:p>
    <w:p w14:paraId="5E18E81E" w14:textId="0E7A1037" w:rsidR="001C4755" w:rsidRDefault="001C4755" w:rsidP="00A74708">
      <w:pPr>
        <w:pStyle w:val="Teksttreci0"/>
        <w:numPr>
          <w:ilvl w:val="1"/>
          <w:numId w:val="1"/>
        </w:numPr>
        <w:tabs>
          <w:tab w:val="left" w:pos="1079"/>
        </w:tabs>
        <w:spacing w:after="140" w:line="240" w:lineRule="auto"/>
        <w:ind w:left="1060" w:hanging="459"/>
        <w:jc w:val="both"/>
      </w:pPr>
      <w:r w:rsidRPr="001C4755">
        <w:rPr>
          <w:lang w:bidi="pl-PL"/>
        </w:rPr>
        <w:t>Postanowienia Umowy stosuje się odpowiednio do przejazdów, o których mowa w ust. 1</w:t>
      </w:r>
      <w:r>
        <w:rPr>
          <w:lang w:bidi="pl-PL"/>
        </w:rPr>
        <w:t>.5</w:t>
      </w:r>
      <w:r w:rsidRPr="001C4755">
        <w:rPr>
          <w:lang w:bidi="pl-PL"/>
        </w:rPr>
        <w:t xml:space="preserve">, zlecanych Zleceniobiorcy na zasadzie określonej w ust. </w:t>
      </w:r>
      <w:r>
        <w:rPr>
          <w:lang w:bidi="pl-PL"/>
        </w:rPr>
        <w:t>1.6</w:t>
      </w:r>
      <w:r w:rsidRPr="001C4755">
        <w:rPr>
          <w:lang w:bidi="pl-PL"/>
        </w:rPr>
        <w:t>.</w:t>
      </w:r>
    </w:p>
    <w:p w14:paraId="795A34D8" w14:textId="6F5F1339" w:rsidR="001C4755" w:rsidRDefault="001C4755" w:rsidP="00A74708">
      <w:pPr>
        <w:pStyle w:val="Teksttreci0"/>
        <w:numPr>
          <w:ilvl w:val="1"/>
          <w:numId w:val="1"/>
        </w:numPr>
        <w:tabs>
          <w:tab w:val="left" w:pos="1079"/>
        </w:tabs>
        <w:spacing w:after="140" w:line="240" w:lineRule="auto"/>
        <w:ind w:left="1060" w:hanging="459"/>
        <w:jc w:val="both"/>
      </w:pPr>
      <w:r w:rsidRPr="001C4755">
        <w:rPr>
          <w:lang w:bidi="pl-PL"/>
        </w:rPr>
        <w:t>Zlecenie Zleceniobiorcy Usług określonych w ust. 1</w:t>
      </w:r>
      <w:r>
        <w:rPr>
          <w:lang w:bidi="pl-PL"/>
        </w:rPr>
        <w:t>.5</w:t>
      </w:r>
      <w:r w:rsidRPr="001C4755">
        <w:rPr>
          <w:lang w:bidi="pl-PL"/>
        </w:rPr>
        <w:t xml:space="preserve">, w procedurze określonej w ust. </w:t>
      </w:r>
      <w:r>
        <w:rPr>
          <w:lang w:bidi="pl-PL"/>
        </w:rPr>
        <w:t>1.6</w:t>
      </w:r>
      <w:r w:rsidRPr="001C4755">
        <w:rPr>
          <w:lang w:bidi="pl-PL"/>
        </w:rPr>
        <w:t xml:space="preserve"> nie stanowi zmiany umowy i nie wymaga dla swej ważności zawarcia pisemnego aneksu.</w:t>
      </w:r>
    </w:p>
    <w:p w14:paraId="5132567B" w14:textId="77777777" w:rsidR="00A74708" w:rsidRDefault="00A74708" w:rsidP="00A74708">
      <w:pPr>
        <w:pStyle w:val="Teksttreci0"/>
        <w:numPr>
          <w:ilvl w:val="1"/>
          <w:numId w:val="1"/>
        </w:numPr>
        <w:tabs>
          <w:tab w:val="left" w:pos="1079"/>
        </w:tabs>
        <w:spacing w:after="140" w:line="240" w:lineRule="auto"/>
        <w:ind w:left="1060" w:hanging="459"/>
        <w:jc w:val="both"/>
      </w:pPr>
      <w:r w:rsidRPr="00CD62D8">
        <w:t xml:space="preserve">Zleceniodawca </w:t>
      </w:r>
      <w:r>
        <w:t>zastrzega możliwość</w:t>
      </w:r>
      <w:r w:rsidRPr="00CD62D8">
        <w:t xml:space="preserve"> </w:t>
      </w:r>
      <w:r>
        <w:t>podpisania</w:t>
      </w:r>
      <w:r w:rsidRPr="00CD62D8">
        <w:t xml:space="preserve"> z indywidualnie wybr</w:t>
      </w:r>
      <w:r>
        <w:t>anymi Zleceniobiorcami porozumienia o rabacie ze skali biznesu.</w:t>
      </w:r>
    </w:p>
    <w:p w14:paraId="132C7C8F" w14:textId="77777777" w:rsidR="00A74708" w:rsidRPr="004B269B" w:rsidRDefault="00A74708" w:rsidP="00A74708">
      <w:pPr>
        <w:pStyle w:val="Teksttreci20"/>
        <w:numPr>
          <w:ilvl w:val="0"/>
          <w:numId w:val="1"/>
        </w:numPr>
        <w:tabs>
          <w:tab w:val="left" w:pos="851"/>
        </w:tabs>
        <w:spacing w:after="140"/>
        <w:ind w:firstLine="426"/>
        <w:rPr>
          <w:rFonts w:ascii="Arial" w:hAnsi="Arial" w:cs="Arial"/>
          <w:sz w:val="24"/>
          <w:szCs w:val="24"/>
        </w:rPr>
      </w:pPr>
      <w:bookmarkStart w:id="9" w:name="bookmark206"/>
      <w:bookmarkEnd w:id="9"/>
      <w:r w:rsidRPr="004B269B">
        <w:rPr>
          <w:rFonts w:ascii="Arial" w:hAnsi="Arial" w:cs="Arial"/>
          <w:sz w:val="24"/>
          <w:szCs w:val="24"/>
        </w:rPr>
        <w:t xml:space="preserve">Usługi specjalne </w:t>
      </w:r>
    </w:p>
    <w:p w14:paraId="2CB3458E" w14:textId="77777777" w:rsidR="00A74708" w:rsidRDefault="00A74708" w:rsidP="00A74708">
      <w:pPr>
        <w:pStyle w:val="Teksttreci0"/>
        <w:numPr>
          <w:ilvl w:val="1"/>
          <w:numId w:val="1"/>
        </w:numPr>
        <w:tabs>
          <w:tab w:val="left" w:pos="1079"/>
        </w:tabs>
        <w:spacing w:after="140" w:line="240" w:lineRule="auto"/>
        <w:ind w:left="1060" w:hanging="460"/>
        <w:jc w:val="both"/>
      </w:pPr>
      <w:bookmarkStart w:id="10" w:name="bookmark207"/>
      <w:bookmarkEnd w:id="10"/>
      <w:r>
        <w:t>Jako Usługę specjalną na potrzeby Umowy definiuje się Usługę o szczególnym standardzie jej świadczenia. Szczególny standard usług zostaje określony przez Zleceniodawcę w formie pisemnej.</w:t>
      </w:r>
    </w:p>
    <w:p w14:paraId="748016A0" w14:textId="77777777" w:rsidR="00A74708" w:rsidRDefault="00A74708" w:rsidP="00A74708">
      <w:pPr>
        <w:pStyle w:val="Teksttreci0"/>
        <w:numPr>
          <w:ilvl w:val="1"/>
          <w:numId w:val="1"/>
        </w:numPr>
        <w:tabs>
          <w:tab w:val="left" w:pos="1079"/>
        </w:tabs>
        <w:spacing w:after="140" w:line="240" w:lineRule="auto"/>
        <w:ind w:firstLine="578"/>
      </w:pPr>
      <w:bookmarkStart w:id="11" w:name="bookmark208"/>
      <w:bookmarkEnd w:id="11"/>
      <w:r>
        <w:t>Specjalny standard usług może w szczególności dotyczyć:</w:t>
      </w:r>
    </w:p>
    <w:p w14:paraId="70F0E13F" w14:textId="77777777" w:rsidR="00A74708" w:rsidRDefault="00A74708" w:rsidP="00A74708">
      <w:pPr>
        <w:pStyle w:val="Teksttreci0"/>
        <w:numPr>
          <w:ilvl w:val="0"/>
          <w:numId w:val="2"/>
        </w:numPr>
        <w:tabs>
          <w:tab w:val="left" w:pos="1393"/>
        </w:tabs>
        <w:spacing w:after="140" w:line="240" w:lineRule="auto"/>
        <w:ind w:left="1380" w:hanging="300"/>
      </w:pPr>
      <w:bookmarkStart w:id="12" w:name="bookmark209"/>
      <w:bookmarkEnd w:id="12"/>
      <w:r>
        <w:t>określenia dodatkowych warunków, jakim powinna odpowiadać flota transportowa do realizacji Usługi specjalnej w zakresie jej wyposażenia technicznego,</w:t>
      </w:r>
    </w:p>
    <w:p w14:paraId="63FE2818" w14:textId="77777777" w:rsidR="00A74708" w:rsidRDefault="00A74708" w:rsidP="00A74708">
      <w:pPr>
        <w:pStyle w:val="Teksttreci0"/>
        <w:numPr>
          <w:ilvl w:val="0"/>
          <w:numId w:val="2"/>
        </w:numPr>
        <w:tabs>
          <w:tab w:val="left" w:pos="1373"/>
        </w:tabs>
        <w:spacing w:after="140" w:line="240" w:lineRule="auto"/>
        <w:ind w:left="1060"/>
      </w:pPr>
      <w:bookmarkStart w:id="13" w:name="bookmark210"/>
      <w:bookmarkEnd w:id="13"/>
      <w:r>
        <w:t>określenia zasady wyłączności Pojazdów i/lub kierowców do realizacji usługi</w:t>
      </w:r>
    </w:p>
    <w:p w14:paraId="28550473" w14:textId="77777777" w:rsidR="00A74708" w:rsidRDefault="00A74708" w:rsidP="00A74708">
      <w:pPr>
        <w:pStyle w:val="Teksttreci0"/>
        <w:numPr>
          <w:ilvl w:val="0"/>
          <w:numId w:val="2"/>
        </w:numPr>
        <w:tabs>
          <w:tab w:val="left" w:pos="1373"/>
        </w:tabs>
        <w:spacing w:after="140" w:line="240" w:lineRule="auto"/>
        <w:ind w:left="1060"/>
      </w:pPr>
      <w:bookmarkStart w:id="14" w:name="bookmark211"/>
      <w:bookmarkEnd w:id="14"/>
      <w:r>
        <w:t>określenia godzin obsługi klienta,</w:t>
      </w:r>
      <w:bookmarkStart w:id="15" w:name="bookmark212"/>
      <w:bookmarkEnd w:id="15"/>
    </w:p>
    <w:p w14:paraId="6098808C" w14:textId="77777777" w:rsidR="00A74708" w:rsidRDefault="00A74708" w:rsidP="00A74708">
      <w:pPr>
        <w:pStyle w:val="Teksttreci0"/>
        <w:numPr>
          <w:ilvl w:val="0"/>
          <w:numId w:val="2"/>
        </w:numPr>
        <w:tabs>
          <w:tab w:val="left" w:pos="1373"/>
        </w:tabs>
        <w:spacing w:after="140" w:line="240" w:lineRule="auto"/>
        <w:ind w:left="1060"/>
      </w:pPr>
      <w:r>
        <w:t>określenia czasu pracy Pojazdu,</w:t>
      </w:r>
      <w:bookmarkStart w:id="16" w:name="bookmark213"/>
      <w:bookmarkEnd w:id="16"/>
    </w:p>
    <w:p w14:paraId="558873B8" w14:textId="77777777" w:rsidR="00A74708" w:rsidRDefault="00A74708" w:rsidP="00A74708">
      <w:pPr>
        <w:pStyle w:val="Teksttreci0"/>
        <w:numPr>
          <w:ilvl w:val="0"/>
          <w:numId w:val="2"/>
        </w:numPr>
        <w:tabs>
          <w:tab w:val="left" w:pos="1373"/>
        </w:tabs>
        <w:spacing w:after="140" w:line="240" w:lineRule="auto"/>
        <w:ind w:left="1060"/>
      </w:pPr>
      <w:r>
        <w:t>określenia czynności innych niż standardowych obowiązujących w miejscu załadunku i rozładunku.</w:t>
      </w:r>
    </w:p>
    <w:p w14:paraId="6ECC3328" w14:textId="77777777" w:rsidR="00A74708" w:rsidRDefault="00A74708" w:rsidP="00A74708">
      <w:pPr>
        <w:pStyle w:val="Teksttreci0"/>
        <w:numPr>
          <w:ilvl w:val="1"/>
          <w:numId w:val="1"/>
        </w:numPr>
        <w:tabs>
          <w:tab w:val="left" w:pos="1551"/>
        </w:tabs>
        <w:spacing w:after="140" w:line="240" w:lineRule="auto"/>
        <w:ind w:left="1202" w:hanging="578"/>
        <w:jc w:val="both"/>
      </w:pPr>
      <w:bookmarkStart w:id="17" w:name="bookmark214"/>
      <w:bookmarkEnd w:id="17"/>
      <w:r>
        <w:t>Uzgodnienie zasad świadczenia Usługi specjalnej, o ile jej realizacja nie narusza obowiązujących przepisów prawa, odbywa się poprzez obustronne określenie stawki za jej realizację.</w:t>
      </w:r>
      <w:bookmarkStart w:id="18" w:name="bookmark215"/>
      <w:bookmarkEnd w:id="18"/>
    </w:p>
    <w:p w14:paraId="2AD37327" w14:textId="77777777" w:rsidR="00A74708" w:rsidRDefault="00A74708" w:rsidP="00A74708">
      <w:pPr>
        <w:pStyle w:val="Teksttreci0"/>
        <w:numPr>
          <w:ilvl w:val="1"/>
          <w:numId w:val="1"/>
        </w:numPr>
        <w:tabs>
          <w:tab w:val="left" w:pos="1551"/>
        </w:tabs>
        <w:spacing w:after="140" w:line="240" w:lineRule="auto"/>
        <w:ind w:left="1202" w:hanging="578"/>
        <w:jc w:val="both"/>
      </w:pPr>
      <w:r>
        <w:t>Przewoźnik jest zobowiązany zaproponować stawkę za realizację Usługi specjalnej, według formuły kształtowania stawki przyjętej w Umowie, w terminie do 3 dni roboczych od daty otrzymania zapytania. Format stawki Zleceniodawca określi na etapie zapytania ofertowego.</w:t>
      </w:r>
      <w:bookmarkStart w:id="19" w:name="bookmark216"/>
      <w:bookmarkEnd w:id="19"/>
    </w:p>
    <w:p w14:paraId="0CF56F1F" w14:textId="77777777" w:rsidR="00A74708" w:rsidRDefault="00A74708" w:rsidP="00A74708">
      <w:pPr>
        <w:pStyle w:val="Teksttreci0"/>
        <w:numPr>
          <w:ilvl w:val="1"/>
          <w:numId w:val="1"/>
        </w:numPr>
        <w:tabs>
          <w:tab w:val="left" w:pos="1551"/>
        </w:tabs>
        <w:spacing w:after="140" w:line="240" w:lineRule="auto"/>
        <w:ind w:left="1202" w:hanging="578"/>
        <w:jc w:val="both"/>
      </w:pPr>
      <w:bookmarkStart w:id="20" w:name="bookmark217"/>
      <w:bookmarkEnd w:id="20"/>
      <w:r>
        <w:lastRenderedPageBreak/>
        <w:t>Za realizację Usług specjalnych Przewoźnik zobowiązuje się do wystawiania odrębnych faktur. Faktury będą wystawiane po realizacji usługi, na zasadach określonych w pkt 4 niniejszego załącznika.</w:t>
      </w:r>
      <w:bookmarkStart w:id="21" w:name="bookmark218"/>
      <w:bookmarkEnd w:id="21"/>
    </w:p>
    <w:p w14:paraId="3EB4A478" w14:textId="77777777" w:rsidR="00A74708" w:rsidRDefault="00A74708" w:rsidP="00A74708">
      <w:pPr>
        <w:pStyle w:val="Teksttreci0"/>
        <w:numPr>
          <w:ilvl w:val="1"/>
          <w:numId w:val="1"/>
        </w:numPr>
        <w:tabs>
          <w:tab w:val="left" w:pos="1551"/>
        </w:tabs>
        <w:spacing w:after="140" w:line="240" w:lineRule="auto"/>
        <w:ind w:left="1202" w:hanging="578"/>
        <w:jc w:val="both"/>
      </w:pPr>
      <w:r>
        <w:t>W sytuacji, gdy Strony nie uzgodnią stawki za realizację Usługi specjalnej, Zleceniodawca ma prawo wystąpić na rynek z zapytaniem ofertowym.</w:t>
      </w:r>
    </w:p>
    <w:p w14:paraId="33166FE1" w14:textId="77777777" w:rsidR="00A74708" w:rsidRPr="004B269B" w:rsidRDefault="00A74708" w:rsidP="00A74708">
      <w:pPr>
        <w:pStyle w:val="Teksttreci20"/>
        <w:numPr>
          <w:ilvl w:val="0"/>
          <w:numId w:val="1"/>
        </w:numPr>
        <w:tabs>
          <w:tab w:val="left" w:pos="851"/>
        </w:tabs>
        <w:spacing w:after="140"/>
        <w:ind w:firstLine="426"/>
        <w:jc w:val="both"/>
        <w:rPr>
          <w:rFonts w:ascii="Arial" w:hAnsi="Arial" w:cs="Arial"/>
          <w:sz w:val="24"/>
          <w:szCs w:val="24"/>
        </w:rPr>
      </w:pPr>
      <w:bookmarkStart w:id="22" w:name="bookmark219"/>
      <w:bookmarkStart w:id="23" w:name="bookmark231"/>
      <w:bookmarkStart w:id="24" w:name="bookmark232"/>
      <w:bookmarkStart w:id="25" w:name="bookmark233"/>
      <w:bookmarkEnd w:id="22"/>
      <w:bookmarkEnd w:id="23"/>
      <w:bookmarkEnd w:id="24"/>
      <w:bookmarkEnd w:id="25"/>
      <w:r w:rsidRPr="004B269B">
        <w:rPr>
          <w:rFonts w:ascii="Arial" w:hAnsi="Arial" w:cs="Arial"/>
          <w:sz w:val="24"/>
          <w:szCs w:val="24"/>
        </w:rPr>
        <w:t>Przegląd stawek transportowych</w:t>
      </w:r>
    </w:p>
    <w:p w14:paraId="7ECECDDF" w14:textId="77777777" w:rsidR="00A74708" w:rsidRDefault="00A74708" w:rsidP="00A74708">
      <w:pPr>
        <w:pStyle w:val="Teksttreci0"/>
        <w:numPr>
          <w:ilvl w:val="1"/>
          <w:numId w:val="1"/>
        </w:numPr>
        <w:tabs>
          <w:tab w:val="left" w:pos="1079"/>
        </w:tabs>
        <w:spacing w:after="140" w:line="240" w:lineRule="auto"/>
        <w:ind w:left="1060" w:hanging="460"/>
        <w:jc w:val="both"/>
      </w:pPr>
      <w:bookmarkStart w:id="26" w:name="bookmark220"/>
      <w:bookmarkEnd w:id="26"/>
      <w:r>
        <w:t xml:space="preserve">Umowa Finansowa określa metodę indeksacji ceny paliwa w sposób odzwierciedlający zmianę ceny paliwa oraz pokrywającą koszty paliwa Przewoźnika związane z realizacją Umowy. </w:t>
      </w:r>
      <w:bookmarkStart w:id="27" w:name="bookmark222"/>
      <w:bookmarkEnd w:id="27"/>
      <w:r>
        <w:rPr>
          <w:color w:val="000000" w:themeColor="text1"/>
        </w:rPr>
        <w:t>Dla transportów zrealizowanych na przełomie miesiąca kalendarzowego nowe stawki będą miały zastosowanie względem daty załadunku Towaru.</w:t>
      </w:r>
    </w:p>
    <w:p w14:paraId="5EBCDA9F" w14:textId="77777777" w:rsidR="00A74708" w:rsidRDefault="00A74708" w:rsidP="00A74708">
      <w:pPr>
        <w:pStyle w:val="Teksttreci0"/>
        <w:numPr>
          <w:ilvl w:val="1"/>
          <w:numId w:val="1"/>
        </w:numPr>
        <w:tabs>
          <w:tab w:val="left" w:pos="1079"/>
        </w:tabs>
        <w:spacing w:after="140" w:line="240" w:lineRule="auto"/>
        <w:ind w:left="1060" w:hanging="460"/>
        <w:jc w:val="both"/>
      </w:pPr>
      <w:r w:rsidRPr="006150F2">
        <w:t>Strony przyjmują, że za każdorazowy transport wykonany zgodnie z Umową, Zleceniobiorca będzie otrzymywał wynagrodzenie w wysokoś</w:t>
      </w:r>
      <w:r>
        <w:t>ci określonej w Załączniku Nr 1.</w:t>
      </w:r>
      <w:r w:rsidRPr="006150F2">
        <w:t>A1, Każda stawka transportowa określona w Załączniku Nr 1</w:t>
      </w:r>
      <w:r>
        <w:t>.</w:t>
      </w:r>
      <w:r w:rsidRPr="006150F2">
        <w:t xml:space="preserve">A1 składa się ze stawki stałej - 75% oraz stawki paliwowej - 25%. </w:t>
      </w:r>
    </w:p>
    <w:p w14:paraId="0E1BF449" w14:textId="3CA8CF43" w:rsidR="00A74708" w:rsidRPr="00B4242F" w:rsidRDefault="00A74708" w:rsidP="00A74708">
      <w:pPr>
        <w:pStyle w:val="Teksttreci0"/>
        <w:numPr>
          <w:ilvl w:val="1"/>
          <w:numId w:val="1"/>
        </w:numPr>
        <w:tabs>
          <w:tab w:val="left" w:pos="1079"/>
        </w:tabs>
        <w:spacing w:after="140" w:line="240" w:lineRule="auto"/>
        <w:ind w:left="1060" w:hanging="460"/>
        <w:jc w:val="both"/>
      </w:pPr>
      <w:r w:rsidRPr="00541FC6">
        <w:rPr>
          <w:color w:val="0070C0"/>
        </w:rPr>
        <w:t xml:space="preserve">Stawka paliwowa będąca składową stawki transportowej będzie weryfikowana na początku każdego miesiąca zaczynając od </w:t>
      </w:r>
      <w:r w:rsidR="00624EB3">
        <w:rPr>
          <w:color w:val="0070C0"/>
        </w:rPr>
        <w:t>………..</w:t>
      </w:r>
      <w:r w:rsidRPr="00541FC6">
        <w:rPr>
          <w:color w:val="0070C0"/>
        </w:rPr>
        <w:t xml:space="preserve"> r. W sytuacji gdy indeks paliwowy wyliczony na podstawie poprzedniego miesiąca </w:t>
      </w:r>
      <w:r w:rsidRPr="00B4242F">
        <w:rPr>
          <w:color w:val="000000" w:themeColor="text1"/>
        </w:rPr>
        <w:t>(Ip_2) będzie różnił się o więcej</w:t>
      </w:r>
      <w:r>
        <w:t xml:space="preserve"> </w:t>
      </w:r>
      <w:r w:rsidRPr="00B4242F">
        <w:rPr>
          <w:color w:val="000000" w:themeColor="text1"/>
        </w:rPr>
        <w:t>niż (+/-5%) w stosunku do indeksu paliwowego obowiązującego w okresie referencyjnym</w:t>
      </w:r>
      <w:r>
        <w:t xml:space="preserve"> </w:t>
      </w:r>
      <w:r w:rsidRPr="00B4242F">
        <w:rPr>
          <w:color w:val="000000" w:themeColor="text1"/>
        </w:rPr>
        <w:t>(</w:t>
      </w:r>
      <w:proofErr w:type="spellStart"/>
      <w:r w:rsidRPr="00B4242F">
        <w:rPr>
          <w:color w:val="000000" w:themeColor="text1"/>
        </w:rPr>
        <w:t>Ip</w:t>
      </w:r>
      <w:proofErr w:type="spellEnd"/>
      <w:r w:rsidRPr="00B4242F">
        <w:rPr>
          <w:color w:val="000000" w:themeColor="text1"/>
        </w:rPr>
        <w:t>), obowiązująca stawka paliwowa oraz indeks paliwowy zostaną zwiększone lub</w:t>
      </w:r>
      <w:r>
        <w:t xml:space="preserve"> </w:t>
      </w:r>
      <w:r w:rsidRPr="00B4242F">
        <w:rPr>
          <w:color w:val="000000" w:themeColor="text1"/>
        </w:rPr>
        <w:t>zmniejszone zgodnie z poniższym wyliczeniem:</w:t>
      </w:r>
    </w:p>
    <w:p w14:paraId="617744EC" w14:textId="77777777" w:rsidR="00A74708" w:rsidRDefault="00A74708" w:rsidP="00A74708">
      <w:pPr>
        <w:pStyle w:val="Teksttreci0"/>
        <w:tabs>
          <w:tab w:val="left" w:pos="1551"/>
        </w:tabs>
        <w:spacing w:after="140"/>
        <w:ind w:left="1026"/>
        <w:jc w:val="both"/>
        <w:rPr>
          <w:color w:val="000000" w:themeColor="text1"/>
        </w:rPr>
      </w:pPr>
      <w:r w:rsidRPr="00B4242F">
        <w:rPr>
          <w:color w:val="000000" w:themeColor="text1"/>
        </w:rPr>
        <w:t>Nowa stawka paliwowa = Stawka paliwowa + Stawka paliwowa x (Ip_2-Ip)/</w:t>
      </w:r>
      <w:proofErr w:type="spellStart"/>
      <w:r w:rsidRPr="00B4242F">
        <w:rPr>
          <w:color w:val="000000" w:themeColor="text1"/>
        </w:rPr>
        <w:t>Ip</w:t>
      </w:r>
      <w:proofErr w:type="spellEnd"/>
    </w:p>
    <w:p w14:paraId="379BF89D" w14:textId="1809B482" w:rsidR="00A74708" w:rsidRPr="006B3A0F" w:rsidRDefault="00A74708" w:rsidP="00A74708">
      <w:pPr>
        <w:pStyle w:val="Teksttreci0"/>
        <w:tabs>
          <w:tab w:val="left" w:pos="1551"/>
        </w:tabs>
        <w:spacing w:after="140"/>
        <w:ind w:left="1026"/>
        <w:jc w:val="both"/>
        <w:rPr>
          <w:color w:val="000000" w:themeColor="text1"/>
        </w:rPr>
      </w:pPr>
      <w:proofErr w:type="spellStart"/>
      <w:r w:rsidRPr="006B3A0F">
        <w:rPr>
          <w:color w:val="000000" w:themeColor="text1"/>
        </w:rPr>
        <w:t>Ip</w:t>
      </w:r>
      <w:proofErr w:type="spellEnd"/>
      <w:r w:rsidRPr="006B3A0F">
        <w:rPr>
          <w:color w:val="000000" w:themeColor="text1"/>
        </w:rPr>
        <w:t xml:space="preserve"> – </w:t>
      </w:r>
      <w:r w:rsidRPr="00B4242F">
        <w:rPr>
          <w:color w:val="000000" w:themeColor="text1"/>
        </w:rPr>
        <w:t xml:space="preserve">średnia ważona* ceny paliwa Olej Napędowy </w:t>
      </w:r>
      <w:proofErr w:type="spellStart"/>
      <w:r w:rsidRPr="00B4242F">
        <w:rPr>
          <w:color w:val="000000" w:themeColor="text1"/>
        </w:rPr>
        <w:t>Ekodiese</w:t>
      </w:r>
      <w:r>
        <w:rPr>
          <w:color w:val="000000" w:themeColor="text1"/>
        </w:rPr>
        <w:t>l</w:t>
      </w:r>
      <w:proofErr w:type="spellEnd"/>
      <w:r>
        <w:rPr>
          <w:color w:val="000000" w:themeColor="text1"/>
        </w:rPr>
        <w:t xml:space="preserve"> z okresu referencyjnego. Jako </w:t>
      </w:r>
      <w:r w:rsidRPr="00B4242F">
        <w:rPr>
          <w:color w:val="000000" w:themeColor="text1"/>
        </w:rPr>
        <w:t>okres referencyjny przy</w:t>
      </w:r>
      <w:r>
        <w:rPr>
          <w:color w:val="000000" w:themeColor="text1"/>
        </w:rPr>
        <w:t xml:space="preserve">jęty zostaje </w:t>
      </w:r>
      <w:r w:rsidR="00624EB3">
        <w:rPr>
          <w:color w:val="000000" w:themeColor="text1"/>
        </w:rPr>
        <w:t>………..</w:t>
      </w:r>
      <w:r>
        <w:rPr>
          <w:color w:val="000000" w:themeColor="text1"/>
        </w:rPr>
        <w:t>.**</w:t>
      </w:r>
    </w:p>
    <w:p w14:paraId="759D6192" w14:textId="77777777" w:rsidR="00A74708" w:rsidRPr="006B3A0F" w:rsidRDefault="00A74708" w:rsidP="00A74708">
      <w:pPr>
        <w:pStyle w:val="Teksttreci0"/>
        <w:tabs>
          <w:tab w:val="left" w:pos="1551"/>
        </w:tabs>
        <w:spacing w:after="140"/>
        <w:ind w:left="1026"/>
        <w:jc w:val="both"/>
        <w:rPr>
          <w:color w:val="000000" w:themeColor="text1"/>
        </w:rPr>
      </w:pPr>
      <w:r w:rsidRPr="006B3A0F">
        <w:rPr>
          <w:color w:val="000000" w:themeColor="text1"/>
        </w:rPr>
        <w:t xml:space="preserve">Ip_2 - średnia ważona* ceny paliwa Olej Napędowy </w:t>
      </w:r>
      <w:proofErr w:type="spellStart"/>
      <w:r w:rsidRPr="006B3A0F">
        <w:rPr>
          <w:color w:val="000000" w:themeColor="text1"/>
        </w:rPr>
        <w:t>E</w:t>
      </w:r>
      <w:r>
        <w:rPr>
          <w:color w:val="000000" w:themeColor="text1"/>
        </w:rPr>
        <w:t>kodiesel</w:t>
      </w:r>
      <w:proofErr w:type="spellEnd"/>
      <w:r>
        <w:rPr>
          <w:color w:val="000000" w:themeColor="text1"/>
        </w:rPr>
        <w:t xml:space="preserve"> z poprzedniego miesiąca </w:t>
      </w:r>
      <w:r w:rsidRPr="006B3A0F">
        <w:rPr>
          <w:color w:val="000000" w:themeColor="text1"/>
        </w:rPr>
        <w:t>**</w:t>
      </w:r>
    </w:p>
    <w:p w14:paraId="31B50345" w14:textId="77777777" w:rsidR="00A74708" w:rsidRDefault="00A74708" w:rsidP="00A74708">
      <w:pPr>
        <w:pStyle w:val="Teksttreci0"/>
        <w:tabs>
          <w:tab w:val="left" w:pos="1551"/>
        </w:tabs>
        <w:spacing w:after="140"/>
        <w:ind w:left="1026"/>
        <w:jc w:val="both"/>
        <w:rPr>
          <w:color w:val="000000" w:themeColor="text1"/>
        </w:rPr>
      </w:pPr>
      <w:r w:rsidRPr="00B4242F">
        <w:rPr>
          <w:color w:val="000000" w:themeColor="text1"/>
        </w:rPr>
        <w:t>Jeśli różnica pomiędzy indeksami jest mniejsza niż +/- 5% zostaje zachowany indeks paliwowy</w:t>
      </w:r>
      <w:r>
        <w:rPr>
          <w:color w:val="000000" w:themeColor="text1"/>
        </w:rPr>
        <w:t xml:space="preserve"> </w:t>
      </w:r>
      <w:r w:rsidRPr="00B4242F">
        <w:rPr>
          <w:color w:val="000000" w:themeColor="text1"/>
        </w:rPr>
        <w:t>obowiązujący w okresie referencyjnym.</w:t>
      </w:r>
    </w:p>
    <w:p w14:paraId="084B30D5" w14:textId="77777777" w:rsidR="00A74708" w:rsidRPr="00DE4A80" w:rsidRDefault="00A74708" w:rsidP="00A74708">
      <w:pPr>
        <w:pStyle w:val="Teksttreci0"/>
        <w:tabs>
          <w:tab w:val="left" w:pos="1551"/>
        </w:tabs>
        <w:spacing w:after="140"/>
        <w:ind w:left="1026"/>
        <w:jc w:val="both"/>
        <w:rPr>
          <w:color w:val="000000" w:themeColor="text1"/>
        </w:rPr>
      </w:pPr>
      <w:r w:rsidRPr="006B3A0F">
        <w:rPr>
          <w:color w:val="000000" w:themeColor="text1"/>
        </w:rPr>
        <w:t>*średnia ważona – zaokrąglona do dwóch miejsc po przecinku średnia, ważona liczbą dni obowiązywania da</w:t>
      </w:r>
      <w:r>
        <w:rPr>
          <w:color w:val="000000" w:themeColor="text1"/>
        </w:rPr>
        <w:t xml:space="preserve">nej </w:t>
      </w:r>
      <w:r w:rsidRPr="00DE4A80">
        <w:rPr>
          <w:color w:val="000000" w:themeColor="text1"/>
        </w:rPr>
        <w:t>ceny w analizowanym miesiącu</w:t>
      </w:r>
    </w:p>
    <w:p w14:paraId="479D08C9" w14:textId="77777777" w:rsidR="00A74708" w:rsidRPr="00DE4A80" w:rsidRDefault="00A74708" w:rsidP="00A74708">
      <w:pPr>
        <w:pStyle w:val="Teksttreci0"/>
        <w:tabs>
          <w:tab w:val="left" w:pos="1551"/>
        </w:tabs>
        <w:spacing w:after="140"/>
        <w:ind w:left="1026"/>
        <w:jc w:val="both"/>
        <w:rPr>
          <w:color w:val="000000" w:themeColor="text1"/>
        </w:rPr>
      </w:pPr>
      <w:r w:rsidRPr="00DE4A80">
        <w:rPr>
          <w:color w:val="000000" w:themeColor="text1"/>
        </w:rPr>
        <w:t xml:space="preserve">**podstawą do obliczeń jest indeks paliwowy (cena paliwa Olej Napędowy </w:t>
      </w:r>
      <w:proofErr w:type="spellStart"/>
      <w:r w:rsidRPr="00DE4A80">
        <w:rPr>
          <w:color w:val="000000" w:themeColor="text1"/>
        </w:rPr>
        <w:t>Ekodiesel</w:t>
      </w:r>
      <w:proofErr w:type="spellEnd"/>
      <w:r w:rsidRPr="00DE4A80">
        <w:rPr>
          <w:color w:val="000000" w:themeColor="text1"/>
        </w:rPr>
        <w:t>) opublikowany na stronie:</w:t>
      </w:r>
    </w:p>
    <w:p w14:paraId="6E66E3B4" w14:textId="77777777" w:rsidR="00A74708" w:rsidRPr="00DE4A80" w:rsidRDefault="00A74708" w:rsidP="00A74708">
      <w:pPr>
        <w:pStyle w:val="Teksttreci0"/>
        <w:tabs>
          <w:tab w:val="left" w:pos="1551"/>
        </w:tabs>
        <w:spacing w:after="140"/>
        <w:ind w:left="1026"/>
        <w:jc w:val="both"/>
        <w:rPr>
          <w:color w:val="000000" w:themeColor="text1"/>
        </w:rPr>
      </w:pPr>
      <w:r w:rsidRPr="00DE4A80">
        <w:rPr>
          <w:color w:val="000000" w:themeColor="text1"/>
        </w:rPr>
        <w:t xml:space="preserve">www.orlen.pl/PL/DlaBiznesu/HurtoweCenyPaliw/Strony/Archiwum-Cen.aspx </w:t>
      </w:r>
    </w:p>
    <w:p w14:paraId="7C3A64AD" w14:textId="77777777" w:rsidR="00A74708" w:rsidRPr="00DE4A80" w:rsidRDefault="00A74708" w:rsidP="00A74708">
      <w:pPr>
        <w:pStyle w:val="Teksttreci0"/>
        <w:numPr>
          <w:ilvl w:val="1"/>
          <w:numId w:val="1"/>
        </w:numPr>
        <w:tabs>
          <w:tab w:val="left" w:pos="1551"/>
        </w:tabs>
        <w:spacing w:after="140"/>
        <w:ind w:left="1026" w:hanging="459"/>
        <w:jc w:val="both"/>
        <w:rPr>
          <w:color w:val="000000" w:themeColor="text1"/>
        </w:rPr>
      </w:pPr>
      <w:r w:rsidRPr="00DE4A80">
        <w:rPr>
          <w:color w:val="000000" w:themeColor="text1"/>
        </w:rPr>
        <w:t xml:space="preserve">Nowy poziom korekty paliwowej obowiązywać będzie od miesiąca następującego po miesiącu, w którym przekazana została zmiana wskaźnika korekty paliwowej przez Zleceniodawcę. </w:t>
      </w:r>
    </w:p>
    <w:p w14:paraId="67353D74" w14:textId="77777777" w:rsidR="00A74708" w:rsidRDefault="00A74708" w:rsidP="00A74708">
      <w:pPr>
        <w:pStyle w:val="Teksttreci0"/>
        <w:numPr>
          <w:ilvl w:val="1"/>
          <w:numId w:val="1"/>
        </w:numPr>
        <w:tabs>
          <w:tab w:val="left" w:pos="1551"/>
        </w:tabs>
        <w:spacing w:after="140"/>
        <w:ind w:left="1026" w:hanging="459"/>
        <w:jc w:val="both"/>
        <w:rPr>
          <w:color w:val="000000" w:themeColor="text1"/>
        </w:rPr>
      </w:pPr>
      <w:r w:rsidRPr="00DE4A80">
        <w:rPr>
          <w:color w:val="000000" w:themeColor="text1"/>
        </w:rPr>
        <w:t>Zleceniodawca</w:t>
      </w:r>
      <w:r w:rsidRPr="00A57735">
        <w:rPr>
          <w:color w:val="000000" w:themeColor="text1"/>
        </w:rPr>
        <w:t xml:space="preserve"> przekaże Przewoźnikowi drogą mailową informację </w:t>
      </w:r>
      <w:r>
        <w:rPr>
          <w:color w:val="000000" w:themeColor="text1"/>
        </w:rPr>
        <w:t xml:space="preserve">o procentowym poziomie korekty, </w:t>
      </w:r>
      <w:r w:rsidRPr="00A57735">
        <w:rPr>
          <w:color w:val="000000" w:themeColor="text1"/>
        </w:rPr>
        <w:t>wyliczonym zgodnie z mechanizmem indeksacji określonym w pkt 3.</w:t>
      </w:r>
      <w:r>
        <w:rPr>
          <w:color w:val="000000" w:themeColor="text1"/>
        </w:rPr>
        <w:t>3</w:t>
      </w:r>
      <w:r w:rsidRPr="00A57735">
        <w:rPr>
          <w:color w:val="000000" w:themeColor="text1"/>
        </w:rPr>
        <w:t xml:space="preserve"> powyżej</w:t>
      </w:r>
      <w:r>
        <w:rPr>
          <w:color w:val="000000" w:themeColor="text1"/>
        </w:rPr>
        <w:t xml:space="preserve">. Nowa stawka transportowa zostaje </w:t>
      </w:r>
      <w:r w:rsidRPr="00A57735">
        <w:rPr>
          <w:color w:val="000000" w:themeColor="text1"/>
        </w:rPr>
        <w:t>zaokrąglon</w:t>
      </w:r>
      <w:r>
        <w:rPr>
          <w:color w:val="000000" w:themeColor="text1"/>
        </w:rPr>
        <w:t>a</w:t>
      </w:r>
      <w:r w:rsidRPr="00A57735">
        <w:rPr>
          <w:color w:val="000000" w:themeColor="text1"/>
        </w:rPr>
        <w:t xml:space="preserve"> do pełnego PLN</w:t>
      </w:r>
      <w:r>
        <w:rPr>
          <w:color w:val="000000" w:themeColor="text1"/>
        </w:rPr>
        <w:t xml:space="preserve"> lub </w:t>
      </w:r>
      <w:r w:rsidRPr="00A57735">
        <w:rPr>
          <w:color w:val="000000" w:themeColor="text1"/>
        </w:rPr>
        <w:t>EUR</w:t>
      </w:r>
      <w:r>
        <w:rPr>
          <w:color w:val="000000" w:themeColor="text1"/>
        </w:rPr>
        <w:t>.</w:t>
      </w:r>
    </w:p>
    <w:p w14:paraId="008367AE" w14:textId="77777777" w:rsidR="00A74708" w:rsidRPr="00DE4A80" w:rsidRDefault="00A74708" w:rsidP="00A74708">
      <w:pPr>
        <w:pStyle w:val="Teksttreci0"/>
        <w:numPr>
          <w:ilvl w:val="1"/>
          <w:numId w:val="1"/>
        </w:numPr>
        <w:tabs>
          <w:tab w:val="left" w:pos="1551"/>
        </w:tabs>
        <w:spacing w:after="140"/>
        <w:ind w:left="1026" w:hanging="459"/>
        <w:jc w:val="both"/>
        <w:rPr>
          <w:color w:val="000000" w:themeColor="text1"/>
        </w:rPr>
      </w:pPr>
      <w:bookmarkStart w:id="28" w:name="bookmark224"/>
      <w:bookmarkStart w:id="29" w:name="bookmark225"/>
      <w:bookmarkStart w:id="30" w:name="bookmark226"/>
      <w:bookmarkStart w:id="31" w:name="bookmark227"/>
      <w:bookmarkStart w:id="32" w:name="bookmark228"/>
      <w:bookmarkStart w:id="33" w:name="bookmark229"/>
      <w:bookmarkStart w:id="34" w:name="bookmark230"/>
      <w:bookmarkEnd w:id="28"/>
      <w:bookmarkEnd w:id="29"/>
      <w:bookmarkEnd w:id="30"/>
      <w:bookmarkEnd w:id="31"/>
      <w:bookmarkEnd w:id="32"/>
      <w:bookmarkEnd w:id="33"/>
      <w:bookmarkEnd w:id="34"/>
      <w:r w:rsidRPr="00A57735">
        <w:rPr>
          <w:color w:val="000000" w:themeColor="text1"/>
        </w:rPr>
        <w:t xml:space="preserve">Konieczność dostosowania stawek transportowych związaną ze zmianą obciążeń publiczno-prawnych może być </w:t>
      </w:r>
      <w:r w:rsidRPr="00A57735">
        <w:t>zgłoszona w każdym czasie w przypadku wystąpienia zmian legislacyjnych.</w:t>
      </w:r>
    </w:p>
    <w:p w14:paraId="4C2D3E33" w14:textId="77777777" w:rsidR="00A74708" w:rsidRDefault="00A74708" w:rsidP="00A74708">
      <w:pPr>
        <w:pStyle w:val="Teksttreci0"/>
        <w:numPr>
          <w:ilvl w:val="1"/>
          <w:numId w:val="1"/>
        </w:numPr>
        <w:tabs>
          <w:tab w:val="left" w:pos="1551"/>
        </w:tabs>
        <w:spacing w:after="140"/>
        <w:ind w:left="1026" w:hanging="459"/>
        <w:jc w:val="both"/>
        <w:rPr>
          <w:color w:val="000000" w:themeColor="text1"/>
        </w:rPr>
      </w:pPr>
      <w:r>
        <w:rPr>
          <w:color w:val="000000" w:themeColor="text1"/>
        </w:rPr>
        <w:t xml:space="preserve">Zleceniodawcy przysługuje prawo do przeglądu stawek transportowych mający na celu dostosowanie ich wysokości. Wszelkie zmiany stawek transportowych zostaną uzgodnione w wyniku negocjacji pomiędzy stronami. Dostosowanie stawek będzie się odbywało na podstawie realnych i udokumentowanych zmian kosztów operacyjnych w odniesieniu do aktualnie obowiązujących kosztów operacyjnych z wyłączeniem kosztów kontrolowanych takich jak </w:t>
      </w:r>
      <w:proofErr w:type="spellStart"/>
      <w:r>
        <w:rPr>
          <w:color w:val="000000" w:themeColor="text1"/>
        </w:rPr>
        <w:t>overheads</w:t>
      </w:r>
      <w:proofErr w:type="spellEnd"/>
      <w:r>
        <w:rPr>
          <w:color w:val="000000" w:themeColor="text1"/>
        </w:rPr>
        <w:t xml:space="preserve"> lub zysk. Renegocjacja stawek umownych będzie także brała pod uwagę podział korzyści wynikających z akcji poprawy efektywności podejmowanych przez Przewoźnika i Zleceniodawcę, które powinny zostać osiągnięte poprzez implementacje najlepszych praktyk, które występują na rynku usług transportu drogowego.</w:t>
      </w:r>
    </w:p>
    <w:p w14:paraId="7EB80902" w14:textId="77777777" w:rsidR="00A74708" w:rsidRPr="00DE4A80" w:rsidRDefault="00A74708" w:rsidP="00A74708">
      <w:pPr>
        <w:pStyle w:val="Teksttreci0"/>
        <w:numPr>
          <w:ilvl w:val="1"/>
          <w:numId w:val="1"/>
        </w:numPr>
        <w:tabs>
          <w:tab w:val="left" w:pos="1551"/>
        </w:tabs>
        <w:spacing w:after="140"/>
        <w:ind w:left="1026" w:hanging="459"/>
        <w:jc w:val="both"/>
        <w:rPr>
          <w:color w:val="000000" w:themeColor="text1"/>
        </w:rPr>
      </w:pPr>
      <w:r>
        <w:rPr>
          <w:color w:val="000000" w:themeColor="text1"/>
        </w:rPr>
        <w:t xml:space="preserve">Wnioski Przewoźnika o zmianę stawek przewozowych powinny być odpowiednio udokumentowane i zgodne z trendami na lokalnym rynku. Niezbędna dokumentacja potwierdzająca zasadność dostosowania stawek powinna być dostarczona przez Przewoźnika minimum 1 miesiąc przed oczekiwanym terminem dostosowania stawek. </w:t>
      </w:r>
    </w:p>
    <w:p w14:paraId="753E9F43" w14:textId="77777777" w:rsidR="00A74708" w:rsidRPr="00DE4A80" w:rsidRDefault="00A74708" w:rsidP="00A74708">
      <w:pPr>
        <w:pStyle w:val="Teksttreci0"/>
        <w:numPr>
          <w:ilvl w:val="1"/>
          <w:numId w:val="1"/>
        </w:numPr>
        <w:tabs>
          <w:tab w:val="left" w:pos="1551"/>
        </w:tabs>
        <w:spacing w:after="140"/>
        <w:ind w:left="1026" w:hanging="459"/>
        <w:jc w:val="both"/>
        <w:rPr>
          <w:color w:val="000000" w:themeColor="text1"/>
        </w:rPr>
      </w:pPr>
      <w:r w:rsidRPr="00DE4A80">
        <w:t>W przypadku, gdy Zleceniodawca i Przewoźnik dojdą do porozumienia w zakresie zmiany stawek w przypadku określonym  w pkt 3.7 powyżej zmiany zostaną wprowadzone Aneksem do Umowy pod rygorem nieważności. W przypadku, gdy Zleceniodawca i Przewoźnik nie są w stanie porozumieć się w celu określenia nowych stawek transportowych, Strony mogą wypowiedzieć Umowę z zachowaniem 3 miesięcznego okresu wypowiedzenia określonego w Umowie. Aktualne stawki będą miały zastosowanie do końca okresu obowiązywania Umowy chyba, że Strony ustalą i zaakceptują pisemnie inne warunki. Zleceniodawca lub jego upoważnieni przedstawiciele są uprawnieni do żądania, aby Przewoźnik udostępnił do zbadania informacje dotyczące ogólnych lub szczegółowych kosztów świadczonych Usług przewozowych.</w:t>
      </w:r>
    </w:p>
    <w:p w14:paraId="7E70D22F" w14:textId="77777777" w:rsidR="00A74708" w:rsidRPr="00DE4A80" w:rsidRDefault="00A74708" w:rsidP="00A74708">
      <w:pPr>
        <w:pStyle w:val="Teksttreci20"/>
        <w:numPr>
          <w:ilvl w:val="0"/>
          <w:numId w:val="1"/>
        </w:numPr>
        <w:tabs>
          <w:tab w:val="left" w:pos="851"/>
        </w:tabs>
        <w:spacing w:after="140"/>
        <w:ind w:firstLine="426"/>
        <w:jc w:val="both"/>
        <w:rPr>
          <w:rFonts w:ascii="Arial" w:hAnsi="Arial" w:cs="Arial"/>
          <w:sz w:val="24"/>
          <w:szCs w:val="24"/>
        </w:rPr>
      </w:pPr>
      <w:r w:rsidRPr="00DE4A80">
        <w:rPr>
          <w:rFonts w:ascii="Arial" w:hAnsi="Arial" w:cs="Arial"/>
          <w:sz w:val="24"/>
          <w:szCs w:val="24"/>
        </w:rPr>
        <w:t>Rozliczenie usług</w:t>
      </w:r>
    </w:p>
    <w:p w14:paraId="493C5739" w14:textId="77777777" w:rsidR="00A74708" w:rsidRPr="00921AB3" w:rsidRDefault="00A74708" w:rsidP="00A74708">
      <w:pPr>
        <w:pStyle w:val="Teksttreci0"/>
        <w:numPr>
          <w:ilvl w:val="1"/>
          <w:numId w:val="1"/>
        </w:numPr>
        <w:tabs>
          <w:tab w:val="left" w:pos="1551"/>
        </w:tabs>
        <w:spacing w:after="140"/>
        <w:ind w:left="1026" w:hanging="459"/>
        <w:jc w:val="both"/>
      </w:pPr>
      <w:bookmarkStart w:id="35" w:name="bookmark234"/>
      <w:bookmarkEnd w:id="35"/>
      <w:r w:rsidRPr="00921AB3">
        <w:lastRenderedPageBreak/>
        <w:t xml:space="preserve">Przewoźnik po wykonaniu Usługi zobowiązany jest do wystawienia faktury 11-ego, 21-ego i ostatniego dnia miesiąca, równoważnych z okresem w którym wykonane zostały usługi transportowe (według daty </w:t>
      </w:r>
      <w:r>
        <w:t>zakończenia</w:t>
      </w:r>
      <w:r w:rsidRPr="00921AB3">
        <w:t xml:space="preserve"> przewozu).</w:t>
      </w:r>
      <w:r>
        <w:t xml:space="preserve"> </w:t>
      </w:r>
    </w:p>
    <w:p w14:paraId="2AEB132E" w14:textId="1B3E7B50" w:rsidR="00A74708" w:rsidRDefault="00A74708" w:rsidP="00A74708">
      <w:pPr>
        <w:pStyle w:val="Teksttreci0"/>
        <w:numPr>
          <w:ilvl w:val="1"/>
          <w:numId w:val="1"/>
        </w:numPr>
        <w:tabs>
          <w:tab w:val="left" w:pos="1551"/>
        </w:tabs>
        <w:spacing w:after="140"/>
        <w:ind w:left="1026" w:hanging="459"/>
        <w:jc w:val="both"/>
      </w:pPr>
      <w:r w:rsidRPr="00DE4A80">
        <w:t xml:space="preserve">Termin płatności Strony ustalają </w:t>
      </w:r>
      <w:r w:rsidRPr="00A90941">
        <w:rPr>
          <w:color w:val="0070C0"/>
        </w:rPr>
        <w:t xml:space="preserve">na </w:t>
      </w:r>
      <w:r w:rsidR="004E5009">
        <w:rPr>
          <w:color w:val="0070C0"/>
        </w:rPr>
        <w:t>….</w:t>
      </w:r>
      <w:r w:rsidRPr="00A90941">
        <w:rPr>
          <w:color w:val="0070C0"/>
        </w:rPr>
        <w:t xml:space="preserve"> od daty </w:t>
      </w:r>
      <w:r w:rsidRPr="00DE4A80">
        <w:t xml:space="preserve">otrzymania prawidłowo wystawionej faktury przez Zleceniodawcę, z zastrzeżeniem </w:t>
      </w:r>
      <w:r w:rsidRPr="00E11719">
        <w:t>pkt 4.19.</w:t>
      </w:r>
      <w:r w:rsidRPr="00DE4A80">
        <w:t xml:space="preserve"> Wynagrodzenie należne płatne będzie w formie przelewu bankowego na rachunek wskazany każdorazowo w fakturze. Strony przyjmują, iż datą płatności jest data obciążenia rachunku bankowego Zleceniodawcy. W przypadku tras wycenionych</w:t>
      </w:r>
      <w:r>
        <w:t xml:space="preserve"> w</w:t>
      </w:r>
      <w:r w:rsidRPr="00DE4A80">
        <w:t xml:space="preserve"> walucie EUR, faktury będą wystawione w PLN </w:t>
      </w:r>
      <w:bookmarkStart w:id="36" w:name="bookmark235"/>
      <w:bookmarkEnd w:id="36"/>
      <w:r w:rsidRPr="00DE4A80">
        <w:t xml:space="preserve"> w oparciu o średni kurs EUR ogłoszony przez Narodowy Bank Polski, obowiązujący w ostatnim dniu roboczym poprzedzającym dzień powstania obowiązku podatkowego</w:t>
      </w:r>
      <w:r>
        <w:t xml:space="preserve">. </w:t>
      </w:r>
    </w:p>
    <w:p w14:paraId="174B8DA7" w14:textId="77777777" w:rsidR="00A74708" w:rsidRPr="00DE4A80" w:rsidRDefault="00A74708" w:rsidP="00A74708">
      <w:pPr>
        <w:pStyle w:val="Teksttreci0"/>
        <w:numPr>
          <w:ilvl w:val="1"/>
          <w:numId w:val="1"/>
        </w:numPr>
        <w:tabs>
          <w:tab w:val="left" w:pos="1551"/>
        </w:tabs>
        <w:spacing w:after="140"/>
        <w:ind w:left="1026" w:hanging="459"/>
        <w:jc w:val="both"/>
      </w:pPr>
      <w:r w:rsidRPr="00651F58">
        <w:t>O ile nic odmiennego nie wynika z pozostałych zapisów Umowy i jej załączników, wszelkie płatności na rzecz Zleceniodawcy będą dokonywane w terminie 21 dni od daty wystawienia przez Zleceniodawcę dokumentu obciążeniowego</w:t>
      </w:r>
    </w:p>
    <w:p w14:paraId="4885ED26" w14:textId="77777777" w:rsidR="00A74708" w:rsidRPr="00237AF1" w:rsidRDefault="00A74708" w:rsidP="00A74708">
      <w:pPr>
        <w:pStyle w:val="Teksttreci0"/>
        <w:numPr>
          <w:ilvl w:val="1"/>
          <w:numId w:val="1"/>
        </w:numPr>
        <w:tabs>
          <w:tab w:val="left" w:pos="1551"/>
        </w:tabs>
        <w:spacing w:after="140"/>
        <w:ind w:left="1026" w:hanging="459"/>
        <w:jc w:val="both"/>
      </w:pPr>
      <w:r w:rsidRPr="00DE4A80">
        <w:rPr>
          <w:bCs/>
        </w:rPr>
        <w:t>Do wynagrodzenia, o którym mowa w pkt 4.1 powyżej, będzie doliczony podatek od towarów i usług (VAT) zgodnie ze stawką</w:t>
      </w:r>
      <w:r w:rsidRPr="00A57735">
        <w:rPr>
          <w:bCs/>
        </w:rPr>
        <w:t xml:space="preserve"> obowiązującą na podstawie przepisów prawa podatkowego.</w:t>
      </w:r>
    </w:p>
    <w:p w14:paraId="54E7AE75" w14:textId="77777777" w:rsidR="00A74708" w:rsidRDefault="00A74708" w:rsidP="00A74708">
      <w:pPr>
        <w:pStyle w:val="Teksttreci0"/>
        <w:numPr>
          <w:ilvl w:val="1"/>
          <w:numId w:val="1"/>
        </w:numPr>
        <w:tabs>
          <w:tab w:val="left" w:pos="1551"/>
        </w:tabs>
        <w:spacing w:after="140"/>
        <w:ind w:left="1026" w:hanging="459"/>
        <w:jc w:val="both"/>
      </w:pPr>
      <w:r w:rsidRPr="00A57735">
        <w:rPr>
          <w:bCs/>
        </w:rPr>
        <w:t xml:space="preserve">Prawidłowo wystawiona faktura oprócz wymogów ustawowych powinna zawierać nr Umowy </w:t>
      </w:r>
      <w:r>
        <w:t xml:space="preserve">wagę netto przewożonego Produktu, </w:t>
      </w:r>
      <w:r>
        <w:rPr>
          <w:bCs/>
        </w:rPr>
        <w:t>numer z</w:t>
      </w:r>
      <w:r w:rsidRPr="00A57735">
        <w:rPr>
          <w:bCs/>
        </w:rPr>
        <w:t>lecenia oraz informację o zakazie cesji wierzytelności</w:t>
      </w:r>
      <w:r>
        <w:rPr>
          <w:bCs/>
        </w:rPr>
        <w:t>*</w:t>
      </w:r>
      <w:r w:rsidRPr="00A57735">
        <w:rPr>
          <w:bCs/>
        </w:rPr>
        <w:t>.</w:t>
      </w:r>
    </w:p>
    <w:p w14:paraId="571CAEAC" w14:textId="77777777" w:rsidR="00A74708" w:rsidRPr="0027781C" w:rsidRDefault="00A74708" w:rsidP="00A74708">
      <w:pPr>
        <w:pStyle w:val="Teksttreci0"/>
        <w:numPr>
          <w:ilvl w:val="1"/>
          <w:numId w:val="1"/>
        </w:numPr>
        <w:tabs>
          <w:tab w:val="left" w:pos="1551"/>
        </w:tabs>
        <w:spacing w:after="140"/>
        <w:ind w:left="1026" w:hanging="459"/>
        <w:jc w:val="both"/>
      </w:pPr>
      <w:r w:rsidRPr="0027781C">
        <w:t>Wymaganymi załącznikami do faktury są</w:t>
      </w:r>
      <w:r>
        <w:t>:</w:t>
      </w:r>
    </w:p>
    <w:p w14:paraId="0265D31B" w14:textId="77777777" w:rsidR="00A74708" w:rsidRDefault="00A74708" w:rsidP="00A74708">
      <w:pPr>
        <w:pStyle w:val="Teksttreci0"/>
        <w:numPr>
          <w:ilvl w:val="0"/>
          <w:numId w:val="3"/>
        </w:numPr>
        <w:tabs>
          <w:tab w:val="left" w:pos="1758"/>
        </w:tabs>
        <w:spacing w:after="140" w:line="240" w:lineRule="auto"/>
      </w:pPr>
      <w:r>
        <w:t>d</w:t>
      </w:r>
      <w:r w:rsidRPr="00785DBC">
        <w:t xml:space="preserve">okumenty przewozowe dla każdego z transportów potwierdzone przez </w:t>
      </w:r>
      <w:r>
        <w:t>Odbiorcę;</w:t>
      </w:r>
    </w:p>
    <w:p w14:paraId="17606563" w14:textId="77777777" w:rsidR="00A74708" w:rsidRDefault="00A74708" w:rsidP="00A74708">
      <w:pPr>
        <w:pStyle w:val="Teksttreci0"/>
        <w:numPr>
          <w:ilvl w:val="0"/>
          <w:numId w:val="3"/>
        </w:numPr>
        <w:tabs>
          <w:tab w:val="left" w:pos="1758"/>
        </w:tabs>
        <w:spacing w:after="140" w:line="240" w:lineRule="auto"/>
      </w:pPr>
      <w:r>
        <w:t xml:space="preserve">wykaz zleceń z podanymi danymi identyfikacyjnymi (np.: nr zlecenia, </w:t>
      </w:r>
      <w:proofErr w:type="spellStart"/>
      <w:r>
        <w:t>trip</w:t>
      </w:r>
      <w:proofErr w:type="spellEnd"/>
      <w:r>
        <w:t xml:space="preserve"> ID).</w:t>
      </w:r>
    </w:p>
    <w:p w14:paraId="681E51BE" w14:textId="77777777" w:rsidR="00A74708" w:rsidRDefault="00A74708" w:rsidP="00A74708">
      <w:pPr>
        <w:pStyle w:val="Teksttreci0"/>
        <w:numPr>
          <w:ilvl w:val="1"/>
          <w:numId w:val="1"/>
        </w:numPr>
        <w:tabs>
          <w:tab w:val="left" w:pos="1551"/>
        </w:tabs>
        <w:spacing w:after="140"/>
        <w:ind w:left="1026" w:hanging="459"/>
        <w:jc w:val="both"/>
      </w:pPr>
      <w:r>
        <w:t>W przypadku stwierdzenia niezgodności w fakturach przez Zleceniodawcę, Przewoźnik zobowiązuje się do niezwłocznego wystawienia faktur korygujących.</w:t>
      </w:r>
    </w:p>
    <w:p w14:paraId="6E32E181" w14:textId="77777777" w:rsidR="00A74708" w:rsidRDefault="00A74708" w:rsidP="00A74708">
      <w:pPr>
        <w:pStyle w:val="Teksttreci0"/>
        <w:numPr>
          <w:ilvl w:val="1"/>
          <w:numId w:val="1"/>
        </w:numPr>
        <w:tabs>
          <w:tab w:val="left" w:pos="1551"/>
        </w:tabs>
        <w:spacing w:after="140"/>
        <w:ind w:left="1026" w:hanging="459"/>
        <w:jc w:val="both"/>
      </w:pPr>
      <w:r w:rsidRPr="00A57735">
        <w:rPr>
          <w:bCs/>
        </w:rPr>
        <w:t>Faktura wraz z załącznikami powinna zostać wysłana n</w:t>
      </w:r>
      <w:r>
        <w:rPr>
          <w:bCs/>
        </w:rPr>
        <w:t xml:space="preserve">a adres: </w:t>
      </w:r>
      <w:r w:rsidRPr="001B3FC5">
        <w:rPr>
          <w:bCs/>
        </w:rPr>
        <w:t>ORLEN Centrum Usług Korporacyjnych  ul. Łukasiewicza 39, 09-400 Płock</w:t>
      </w:r>
      <w:r w:rsidRPr="00A57735">
        <w:rPr>
          <w:bCs/>
        </w:rPr>
        <w:t>, w kopercie oznaczonej dopiskiem „FAKTURA”.</w:t>
      </w:r>
    </w:p>
    <w:p w14:paraId="3101F8E4" w14:textId="77777777" w:rsidR="00A74708" w:rsidRDefault="00A74708" w:rsidP="00A74708">
      <w:pPr>
        <w:pStyle w:val="Teksttreci0"/>
        <w:numPr>
          <w:ilvl w:val="1"/>
          <w:numId w:val="1"/>
        </w:numPr>
        <w:tabs>
          <w:tab w:val="left" w:pos="1551"/>
        </w:tabs>
        <w:spacing w:after="140"/>
        <w:ind w:left="1026" w:hanging="459"/>
        <w:jc w:val="both"/>
      </w:pPr>
      <w:r w:rsidRPr="00A57735">
        <w:rPr>
          <w:bCs/>
        </w:rPr>
        <w:t>Faktura będzie przesłana w postaci druku jednostronnego, na papierze jednostajnym najlepiej białym, wypełniona pismem maszynowym, bez wpisów ręcznych, zbędnych pieczątek i zabrudzeń</w:t>
      </w:r>
      <w:r>
        <w:rPr>
          <w:bCs/>
        </w:rPr>
        <w:t xml:space="preserve"> </w:t>
      </w:r>
      <w:r w:rsidRPr="001B3FC5">
        <w:rPr>
          <w:bCs/>
        </w:rPr>
        <w:t>z dopiskiem symboli komórki organizacyjnej , tj. MPK: JT-50302 oraz MPK: JT-79302</w:t>
      </w:r>
      <w:r>
        <w:rPr>
          <w:bCs/>
        </w:rPr>
        <w:t>.</w:t>
      </w:r>
    </w:p>
    <w:p w14:paraId="33B61361" w14:textId="77777777" w:rsidR="00A74708" w:rsidRDefault="00A74708" w:rsidP="00A74708">
      <w:pPr>
        <w:pStyle w:val="Teksttreci0"/>
        <w:numPr>
          <w:ilvl w:val="1"/>
          <w:numId w:val="1"/>
        </w:numPr>
        <w:tabs>
          <w:tab w:val="left" w:pos="1551"/>
        </w:tabs>
        <w:spacing w:after="140"/>
        <w:ind w:left="1026" w:hanging="459"/>
        <w:jc w:val="both"/>
      </w:pPr>
      <w:r>
        <w:t xml:space="preserve">Zleceniobiorca może również wysyłać prawidłowo wystawioną fakturę drogą elektroniczną na dedykowany adres, zgodnie z „Porozumieniem o przesyłaniu faktur drogą elektroniczną” (Załącznik Nr 1.A2 do Umowy Finansowej). Jeśli dotychczas „Porozumienie” nie zostało zawarte, Zleceniobiorca powinien podpisać dwa egzemplarze załączonego „Porozumienia” i odesłać na wskazany w </w:t>
      </w:r>
      <w:r w:rsidRPr="00E11719">
        <w:t>pkt. 4.8</w:t>
      </w:r>
      <w:r>
        <w:t xml:space="preserve"> powyżej adres z dopiskiem „Porozumienie dot. e-faktur”.</w:t>
      </w:r>
    </w:p>
    <w:p w14:paraId="6B122DD4" w14:textId="77777777" w:rsidR="00A74708" w:rsidRDefault="00A74708" w:rsidP="00A74708">
      <w:pPr>
        <w:pStyle w:val="Teksttreci0"/>
        <w:numPr>
          <w:ilvl w:val="1"/>
          <w:numId w:val="1"/>
        </w:numPr>
        <w:tabs>
          <w:tab w:val="left" w:pos="1551"/>
        </w:tabs>
        <w:spacing w:after="140"/>
        <w:ind w:left="1026" w:hanging="459"/>
        <w:jc w:val="both"/>
      </w:pPr>
      <w:r>
        <w:t xml:space="preserve">Możliwość wysyłania faktur drogą elektroniczną rozpoczyna się od dnia otrzymania przez Zleceniodawcę podpisanego przez Zleceniobiorcę „Porozumienia”, stanowiącego </w:t>
      </w:r>
      <w:r w:rsidRPr="005D278B">
        <w:t>Załącznik Nr 1.A2 do Umowy Finansowej</w:t>
      </w:r>
      <w:r>
        <w:t>.</w:t>
      </w:r>
    </w:p>
    <w:p w14:paraId="337503B2" w14:textId="77777777" w:rsidR="00A74708" w:rsidRDefault="00A74708" w:rsidP="00A74708">
      <w:pPr>
        <w:pStyle w:val="Teksttreci0"/>
        <w:numPr>
          <w:ilvl w:val="1"/>
          <w:numId w:val="1"/>
        </w:numPr>
        <w:tabs>
          <w:tab w:val="left" w:pos="1551"/>
        </w:tabs>
        <w:spacing w:after="140"/>
        <w:ind w:left="1026" w:hanging="459"/>
        <w:jc w:val="both"/>
      </w:pPr>
      <w:r w:rsidRPr="00A57735">
        <w:rPr>
          <w:bCs/>
        </w:rPr>
        <w:t>W przypadku dostarczenia faktury niezgodnej z powyższymi zapisami lub bez wymaganych dokumentów, Zleceniodawcy przysługuje prawo do wstrzymania jej płatności. Termin zapłaty należności z wyżej wskazanej, dostarczonej przez Zleceniobiorcę faktury będzie liczony od daty uzupełnienia przez Zleceniobiorcę braków oraz dostarczenia brakującej dokumentacji bez możliwości naliczania odsetek.</w:t>
      </w:r>
    </w:p>
    <w:p w14:paraId="2B1B89E0" w14:textId="7E13690D" w:rsidR="00A74708" w:rsidRDefault="00A74708" w:rsidP="00A74708">
      <w:pPr>
        <w:pStyle w:val="Teksttreci0"/>
        <w:numPr>
          <w:ilvl w:val="1"/>
          <w:numId w:val="1"/>
        </w:numPr>
        <w:tabs>
          <w:tab w:val="left" w:pos="1551"/>
        </w:tabs>
        <w:spacing w:after="140"/>
        <w:ind w:left="1026" w:hanging="459"/>
        <w:jc w:val="both"/>
      </w:pPr>
      <w:r w:rsidRPr="00A57735">
        <w:rPr>
          <w:bCs/>
        </w:rPr>
        <w:t xml:space="preserve">Zleceniodawca oświadcza, że jest czynnym podatnikiem podatku VAT i posiada Numer Identyfikacji Podatkowej: </w:t>
      </w:r>
      <w:r w:rsidR="00432F9C" w:rsidRPr="00B26E8B">
        <w:rPr>
          <w:sz w:val="20"/>
          <w:szCs w:val="20"/>
        </w:rPr>
        <w:t>628-00-00-977</w:t>
      </w:r>
      <w:r w:rsidR="00432F9C">
        <w:rPr>
          <w:sz w:val="20"/>
          <w:szCs w:val="20"/>
        </w:rPr>
        <w:t>.</w:t>
      </w:r>
    </w:p>
    <w:p w14:paraId="5A85116B" w14:textId="1156B460" w:rsidR="00A74708" w:rsidRDefault="00A74708" w:rsidP="00A74708">
      <w:pPr>
        <w:pStyle w:val="Teksttreci0"/>
        <w:numPr>
          <w:ilvl w:val="1"/>
          <w:numId w:val="1"/>
        </w:numPr>
        <w:tabs>
          <w:tab w:val="left" w:pos="1551"/>
        </w:tabs>
        <w:spacing w:after="140"/>
        <w:ind w:left="1026" w:hanging="459"/>
        <w:jc w:val="both"/>
      </w:pPr>
      <w:r w:rsidRPr="00A57735">
        <w:rPr>
          <w:bCs/>
        </w:rPr>
        <w:t xml:space="preserve">Zleceniobiorca oświadcza, że jest czynnym podatnikiem podatku VAT i posiada Numer Identyfikacji Podatkowej: </w:t>
      </w:r>
      <w:r w:rsidR="003F4AB8">
        <w:rPr>
          <w:color w:val="0070C0"/>
          <w:sz w:val="20"/>
        </w:rPr>
        <w:t>……………….</w:t>
      </w:r>
      <w:r w:rsidRPr="00A57735">
        <w:rPr>
          <w:bCs/>
        </w:rPr>
        <w:t xml:space="preserve"> Zleceniobiorca zobowiązuje się do zachowania statusu podatnika VAT czynnego przynajmniej do dnia wystawienia ostatniej faktury dla </w:t>
      </w:r>
      <w:r>
        <w:rPr>
          <w:bCs/>
        </w:rPr>
        <w:t>Zleceniodawcy.</w:t>
      </w:r>
      <w:r w:rsidRPr="00A57735">
        <w:rPr>
          <w:bCs/>
        </w:rPr>
        <w:t xml:space="preserve"> W przypadku gdy Zleceniobiorca zostanie wykreślony z rejestru VAT na podstawie przesłanek wskazanych w ustawie o VAT,  jest  on zobowiązany do niezwłocznego powiadomienia </w:t>
      </w:r>
      <w:r>
        <w:rPr>
          <w:bCs/>
        </w:rPr>
        <w:t>Zleceniodawcy</w:t>
      </w:r>
      <w:r w:rsidRPr="00A57735">
        <w:rPr>
          <w:bCs/>
        </w:rPr>
        <w:t xml:space="preserve"> o tym fakcie. W przypadku gdy Zleceniobiorca nie powiadomi </w:t>
      </w:r>
      <w:r>
        <w:rPr>
          <w:bCs/>
        </w:rPr>
        <w:t>Zleceniodawcy</w:t>
      </w:r>
      <w:r w:rsidRPr="00A57735">
        <w:rPr>
          <w:bCs/>
        </w:rPr>
        <w:t xml:space="preserve"> o wykreśleniu z rejestru VAT, o którym mowa w zdaniu poprzedzającym, postanowienia pkt. 4.</w:t>
      </w:r>
      <w:r>
        <w:rPr>
          <w:bCs/>
        </w:rPr>
        <w:t>16</w:t>
      </w:r>
      <w:r w:rsidRPr="00A57735">
        <w:rPr>
          <w:bCs/>
        </w:rPr>
        <w:t xml:space="preserve"> poniżej stosuje się odpowiednio, z wyjątkiem przypadku gdy Zleceniobiorca w terminie 30 (trzydziestu) dni od dnia pozyskania informacji o wykreśleniu go z rejestru VAT przedstawi </w:t>
      </w:r>
      <w:r>
        <w:rPr>
          <w:bCs/>
        </w:rPr>
        <w:t>Zleceniodawcy</w:t>
      </w:r>
      <w:r w:rsidRPr="00A57735">
        <w:rPr>
          <w:bCs/>
        </w:rPr>
        <w:t xml:space="preserve"> dokumenty, z których wynika, że rejestracja została przywrócona. Niezależnie od powyższych postanowień, Zleceniobiorca najpóźniej przed podpisaniem Umowy, zobowiązuje się do przedstawienia aktualnego urzędowego zaświadczenia potwierdzającego zarejestrowanie Zleceniobiorcy jako podatnika podatku VAT czynnego.  </w:t>
      </w:r>
    </w:p>
    <w:p w14:paraId="3DFA14CE" w14:textId="77777777" w:rsidR="00A74708" w:rsidRDefault="00A74708" w:rsidP="00A74708">
      <w:pPr>
        <w:pStyle w:val="Teksttreci0"/>
        <w:numPr>
          <w:ilvl w:val="1"/>
          <w:numId w:val="1"/>
        </w:numPr>
        <w:tabs>
          <w:tab w:val="left" w:pos="1551"/>
        </w:tabs>
        <w:spacing w:after="140"/>
        <w:ind w:left="1026" w:hanging="459"/>
        <w:jc w:val="both"/>
      </w:pPr>
      <w:r w:rsidRPr="00A57735">
        <w:rPr>
          <w:bCs/>
        </w:rPr>
        <w:t>Zleceniodawca upoważnia Zleceniobiorcę do wystawiania faktur bez podpisu Zleceniodawcy.</w:t>
      </w:r>
    </w:p>
    <w:p w14:paraId="3DFD01FF" w14:textId="77777777" w:rsidR="00A74708" w:rsidRDefault="00A74708" w:rsidP="00A74708">
      <w:pPr>
        <w:pStyle w:val="Teksttreci0"/>
        <w:numPr>
          <w:ilvl w:val="1"/>
          <w:numId w:val="1"/>
        </w:numPr>
        <w:tabs>
          <w:tab w:val="left" w:pos="1551"/>
        </w:tabs>
        <w:spacing w:after="140"/>
        <w:ind w:left="1026" w:hanging="459"/>
        <w:jc w:val="both"/>
      </w:pPr>
      <w:r w:rsidRPr="00A57735">
        <w:rPr>
          <w:bCs/>
        </w:rPr>
        <w:t xml:space="preserve">Zleceniobiorca gwarantuje i ponosi odpowiedzialność za prawidłowość zastosowanej stawki podatku VAT, co oznacza, że w przypadku zakwestionowania przez organy podatkowe prawa Zleceniodawcy do odliczenia tego podatku z tego powodu, iż zgodnie z przepisami prawa dana transakcja nie podlega opodatkowaniu VAT, była </w:t>
      </w:r>
      <w:r w:rsidRPr="00A57735">
        <w:rPr>
          <w:bCs/>
        </w:rPr>
        <w:lastRenderedPageBreak/>
        <w:t xml:space="preserve">zwolniona od tego podatku lub podlegała opodatkowaniu VAT według innej stawki niż zastosowana przez Zleceniobiorcę - na pisemne żądanie Zleceniodawcy, Zleceniobiorca dokona niezwłocznie odpowiedniej korekty faktury oraz zwróci Zleceniodawcy powstałą różnicę w terminie 21 (dwudziestu jeden) dni od dnia wystawienia tego żądania. Zleceniodawca ze swej strony zobowiązuje się do niezwłocznego poinformowania Zleceniobiorcy o stwierdzonej przez siebie nieprawidłowości w odniesieniu do zastosowanej przez Zleceniobiorcę stawki VAT, jak również w każdym przypadku zakwestionowania przez organy podatkowe jakiejkolwiek faktury wystawionej przez Zleceniobiorcę. W przypadku uzasadnionej odmowy wystawienia przez Zleceniobiorcę faktury korygującej, Zleceniobiorca zgadza się na zwrot Zleceniodawcy równowartości podatku VAT zakwestionowanego przez organy podatkowe, przy czym zwrot ten nastąpi na podstawie noty księgowej wystawionej przez Zleceniodawcę, w terminie 21 (dwudziestu jeden) dni od dnia jej wystawienia przez Zleceniodawcę.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Strony zgodnie postanawiają, że zobowiązanie opisane w niniejszym </w:t>
      </w:r>
      <w:r w:rsidRPr="00E11719">
        <w:rPr>
          <w:bCs/>
        </w:rPr>
        <w:t>pkt 4.16</w:t>
      </w:r>
      <w:r w:rsidRPr="00A57735">
        <w:rPr>
          <w:bCs/>
        </w:rPr>
        <w:t xml:space="preserve"> obowiązuje niezależnie od rozwiązania, wygaśnięcia lub uchylenia bądź zniweczenia skutków prawnych Umowy. Zleceniodawca ze swej strony zobowiązuje się do niezwłocznego poinformowania Zleceniobiorcy o stwierdzonej przez siebie nieprawidłowości w odniesieniu do zastosowanej przez Zleceniobiorcę stawki VAT, jak również w każdym przypadku zakwestionowania przez organy podatkowe jakiejkolwiek faktury wystawionej przez Zleceniobiorcę. </w:t>
      </w:r>
    </w:p>
    <w:p w14:paraId="2E426157" w14:textId="77777777" w:rsidR="00A74708" w:rsidRDefault="00A74708" w:rsidP="00A74708">
      <w:pPr>
        <w:pStyle w:val="Teksttreci0"/>
        <w:numPr>
          <w:ilvl w:val="1"/>
          <w:numId w:val="1"/>
        </w:numPr>
        <w:tabs>
          <w:tab w:val="left" w:pos="1551"/>
        </w:tabs>
        <w:spacing w:after="140"/>
        <w:ind w:left="1026" w:hanging="459"/>
        <w:jc w:val="both"/>
      </w:pPr>
      <w:r w:rsidRPr="00713F75">
        <w:rPr>
          <w:bCs/>
        </w:rPr>
        <w:t>Płatność wynikająca z Umowy będzie realizowana w mechanizmie podzielonej płatności, o którym mowa w ustawie z dnia 11 marca 2004 r.</w:t>
      </w:r>
      <w:r>
        <w:rPr>
          <w:bCs/>
        </w:rPr>
        <w:t xml:space="preserve"> o podatku od towarów i usług</w:t>
      </w:r>
      <w:r w:rsidRPr="00713F75">
        <w:rPr>
          <w:bCs/>
        </w:rPr>
        <w:t>, wyłącznie na wskazany przez Zleceniobiorcę rachunek bankowy figurujący w wykazie podatników VAT prowadzonym przez właściwy organ administracji (tzw. Białej liście). Dotyczy to zarówno rachunków bankowych prowadzonych w złotych polskich, jak i walutach obcych.</w:t>
      </w:r>
    </w:p>
    <w:p w14:paraId="439D07F1" w14:textId="77777777" w:rsidR="00A74708" w:rsidRPr="00713F75" w:rsidRDefault="00A74708" w:rsidP="00A74708">
      <w:pPr>
        <w:pStyle w:val="Teksttreci0"/>
        <w:numPr>
          <w:ilvl w:val="1"/>
          <w:numId w:val="1"/>
        </w:numPr>
        <w:tabs>
          <w:tab w:val="left" w:pos="1551"/>
        </w:tabs>
        <w:spacing w:after="140"/>
        <w:ind w:left="1026" w:hanging="459"/>
        <w:jc w:val="both"/>
      </w:pPr>
      <w:r w:rsidRPr="00713F75">
        <w:rPr>
          <w:bCs/>
        </w:rPr>
        <w:t>W przypadku niemożności dokonania płatności w sposób wskazany w pkt 4.1</w:t>
      </w:r>
      <w:r>
        <w:rPr>
          <w:bCs/>
        </w:rPr>
        <w:t>7</w:t>
      </w:r>
      <w:r w:rsidRPr="00713F75">
        <w:rPr>
          <w:bCs/>
        </w:rPr>
        <w:t xml:space="preserve"> powyżej z uwagi na:  </w:t>
      </w:r>
    </w:p>
    <w:p w14:paraId="7A46915F" w14:textId="77777777" w:rsidR="00A74708" w:rsidRDefault="00A74708" w:rsidP="00A74708">
      <w:pPr>
        <w:pStyle w:val="Teksttreci0"/>
        <w:numPr>
          <w:ilvl w:val="0"/>
          <w:numId w:val="4"/>
        </w:numPr>
        <w:tabs>
          <w:tab w:val="left" w:pos="1409"/>
        </w:tabs>
        <w:spacing w:line="240" w:lineRule="auto"/>
        <w:jc w:val="both"/>
        <w:rPr>
          <w:bCs/>
        </w:rPr>
      </w:pPr>
      <w:r w:rsidRPr="003E67A4">
        <w:rPr>
          <w:bCs/>
        </w:rPr>
        <w:t xml:space="preserve">brak na Białej Liście wskazanego przez Zleceniobiorcę numeru rachunku bankowego lub  </w:t>
      </w:r>
    </w:p>
    <w:p w14:paraId="0043EE24" w14:textId="77777777" w:rsidR="00A74708" w:rsidRPr="00713F75" w:rsidRDefault="00A74708" w:rsidP="00A74708">
      <w:pPr>
        <w:pStyle w:val="Teksttreci0"/>
        <w:numPr>
          <w:ilvl w:val="0"/>
          <w:numId w:val="4"/>
        </w:numPr>
        <w:tabs>
          <w:tab w:val="left" w:pos="1409"/>
        </w:tabs>
        <w:spacing w:line="240" w:lineRule="auto"/>
        <w:jc w:val="both"/>
        <w:rPr>
          <w:bCs/>
        </w:rPr>
      </w:pPr>
      <w:r w:rsidRPr="00713F75">
        <w:rPr>
          <w:bCs/>
        </w:rPr>
        <w:t xml:space="preserve">brak wskazania przez Zleceniobiorcę, jako właściwego do zapłaty części ceny brutto odpowiadającej podatkowi VAT numeru rachunku bankowego w złotych polskich figurującego na Białej Liście (dotyczy przypadków wskazania przez Zleceniobiorcę do zapłaty ceny netto rachunku bankowego w walucie obcej),  </w:t>
      </w:r>
    </w:p>
    <w:p w14:paraId="49137BAC" w14:textId="77777777" w:rsidR="00A74708" w:rsidRDefault="00A74708" w:rsidP="00A74708">
      <w:pPr>
        <w:pStyle w:val="Teksttreci0"/>
        <w:tabs>
          <w:tab w:val="left" w:pos="1409"/>
        </w:tabs>
        <w:spacing w:line="240" w:lineRule="auto"/>
        <w:ind w:left="1134"/>
        <w:jc w:val="both"/>
        <w:rPr>
          <w:bCs/>
        </w:rPr>
      </w:pPr>
      <w:r>
        <w:rPr>
          <w:bCs/>
        </w:rPr>
        <w:t>Zleceniodawca</w:t>
      </w:r>
      <w:r w:rsidRPr="003E67A4">
        <w:rPr>
          <w:bCs/>
        </w:rPr>
        <w:t xml:space="preserve"> będzie uprawniony do wstrzymania płatności na rzecz Zleceniobiorcy odpowiednio: wynagrodzenia (w przypadku wskazanym w </w:t>
      </w:r>
      <w:proofErr w:type="spellStart"/>
      <w:r w:rsidRPr="003E67A4">
        <w:rPr>
          <w:bCs/>
        </w:rPr>
        <w:t>ppkt</w:t>
      </w:r>
      <w:proofErr w:type="spellEnd"/>
      <w:r w:rsidRPr="003E67A4">
        <w:rPr>
          <w:bCs/>
        </w:rPr>
        <w:t xml:space="preserve"> (i)) lub części wynagrodzenia odpowiadającej podatkowi VAT (w pr</w:t>
      </w:r>
      <w:r>
        <w:rPr>
          <w:bCs/>
        </w:rPr>
        <w:t xml:space="preserve">zypadku wskazanym w </w:t>
      </w:r>
      <w:proofErr w:type="spellStart"/>
      <w:r>
        <w:rPr>
          <w:bCs/>
        </w:rPr>
        <w:t>ppkt</w:t>
      </w:r>
      <w:proofErr w:type="spellEnd"/>
      <w:r>
        <w:rPr>
          <w:bCs/>
        </w:rPr>
        <w:t xml:space="preserve"> (ii)).</w:t>
      </w:r>
    </w:p>
    <w:p w14:paraId="0B7C4FDA" w14:textId="77777777" w:rsidR="00A74708" w:rsidRDefault="00A74708" w:rsidP="00A74708">
      <w:pPr>
        <w:pStyle w:val="Teksttreci0"/>
        <w:numPr>
          <w:ilvl w:val="1"/>
          <w:numId w:val="1"/>
        </w:numPr>
        <w:tabs>
          <w:tab w:val="left" w:pos="1551"/>
        </w:tabs>
        <w:spacing w:after="140"/>
        <w:ind w:left="1026" w:hanging="459"/>
        <w:jc w:val="both"/>
        <w:rPr>
          <w:bCs/>
        </w:rPr>
      </w:pPr>
      <w:r w:rsidRPr="003E67A4">
        <w:rPr>
          <w:bCs/>
        </w:rPr>
        <w:t xml:space="preserve">W sytuacji wskazanej w pkt </w:t>
      </w:r>
      <w:r>
        <w:rPr>
          <w:bCs/>
        </w:rPr>
        <w:t>4.18</w:t>
      </w:r>
      <w:r w:rsidRPr="003E67A4">
        <w:rPr>
          <w:bCs/>
        </w:rPr>
        <w:t xml:space="preserve"> powyżej płatność nastąpi nie później niż w terminie 7 dni roboczych od (odpowiednio): dnia następnego po przekazaniu </w:t>
      </w:r>
      <w:r>
        <w:rPr>
          <w:bCs/>
        </w:rPr>
        <w:t>Zleceniodawcy</w:t>
      </w:r>
      <w:r w:rsidRPr="003E67A4">
        <w:rPr>
          <w:bCs/>
        </w:rPr>
        <w:t xml:space="preserve"> przez Zleceniobiorcę informacji o pojawieniu się jego numeru rachunku bankowego na Białej Liście (w przypadku wskazanym w pkt </w:t>
      </w:r>
      <w:r>
        <w:rPr>
          <w:bCs/>
        </w:rPr>
        <w:t xml:space="preserve">4.18 </w:t>
      </w:r>
      <w:proofErr w:type="spellStart"/>
      <w:r w:rsidRPr="003E67A4">
        <w:rPr>
          <w:bCs/>
        </w:rPr>
        <w:t>ppkt</w:t>
      </w:r>
      <w:proofErr w:type="spellEnd"/>
      <w:r w:rsidRPr="003E67A4">
        <w:rPr>
          <w:bCs/>
        </w:rPr>
        <w:t xml:space="preserve"> (i) powyżej) lub dnia następnego po wskazaniu </w:t>
      </w:r>
      <w:r>
        <w:rPr>
          <w:bCs/>
        </w:rPr>
        <w:t>Zleceniodawcy</w:t>
      </w:r>
      <w:r w:rsidRPr="003E67A4">
        <w:rPr>
          <w:bCs/>
        </w:rPr>
        <w:t xml:space="preserve"> przez Zleceniobiorcę numeru rachunku bankowego w złotych polskich figurującego na Białej Liście (w przypadku, o którym mowa w pkt </w:t>
      </w:r>
      <w:r>
        <w:rPr>
          <w:bCs/>
        </w:rPr>
        <w:t xml:space="preserve">4.18 </w:t>
      </w:r>
      <w:proofErr w:type="spellStart"/>
      <w:r>
        <w:rPr>
          <w:bCs/>
        </w:rPr>
        <w:t>ppkt</w:t>
      </w:r>
      <w:proofErr w:type="spellEnd"/>
      <w:r>
        <w:rPr>
          <w:bCs/>
        </w:rPr>
        <w:t xml:space="preserve"> (ii) powyżej).</w:t>
      </w:r>
    </w:p>
    <w:p w14:paraId="3B10224E" w14:textId="77777777" w:rsidR="00A74708" w:rsidRDefault="00A74708" w:rsidP="00A74708">
      <w:pPr>
        <w:pStyle w:val="Teksttreci0"/>
        <w:numPr>
          <w:ilvl w:val="1"/>
          <w:numId w:val="1"/>
        </w:numPr>
        <w:tabs>
          <w:tab w:val="left" w:pos="1551"/>
        </w:tabs>
        <w:spacing w:after="140"/>
        <w:ind w:left="1026" w:hanging="459"/>
        <w:jc w:val="both"/>
        <w:rPr>
          <w:bCs/>
        </w:rPr>
      </w:pPr>
      <w:r w:rsidRPr="00713F75">
        <w:rPr>
          <w:bCs/>
        </w:rPr>
        <w:t>Strony zgodnie przyjmują, że wystąpienie okoliczności, o których mowa w pkt 4.1</w:t>
      </w:r>
      <w:r>
        <w:rPr>
          <w:bCs/>
        </w:rPr>
        <w:t>8</w:t>
      </w:r>
      <w:r w:rsidRPr="00713F75">
        <w:rPr>
          <w:bCs/>
        </w:rPr>
        <w:t xml:space="preserve"> powyżej, zwalnia </w:t>
      </w:r>
      <w:r>
        <w:rPr>
          <w:bCs/>
        </w:rPr>
        <w:t>Zleceniodawcy</w:t>
      </w:r>
      <w:r w:rsidRPr="00713F75">
        <w:rPr>
          <w:bCs/>
        </w:rPr>
        <w:t xml:space="preserve"> z obowiązku zapłaty odsetek za zwłokę za okres pomiędzy ustalonym w umowie terminem płatności, a dniem zrealizowania przez </w:t>
      </w:r>
      <w:r>
        <w:rPr>
          <w:bCs/>
        </w:rPr>
        <w:t>Zleceniodawcę</w:t>
      </w:r>
      <w:r w:rsidRPr="00713F75">
        <w:rPr>
          <w:bCs/>
        </w:rPr>
        <w:t xml:space="preserve"> na rzecz Zleceniobiorcy płatności, o których mowa w pkt 4.1</w:t>
      </w:r>
      <w:r>
        <w:rPr>
          <w:bCs/>
        </w:rPr>
        <w:t>9</w:t>
      </w:r>
      <w:r w:rsidRPr="00713F75">
        <w:rPr>
          <w:bCs/>
        </w:rPr>
        <w:t xml:space="preserve"> powyżej.</w:t>
      </w:r>
    </w:p>
    <w:p w14:paraId="7500E871" w14:textId="77777777" w:rsidR="00A74708" w:rsidRPr="00DA6AAF" w:rsidRDefault="00A74708" w:rsidP="00A74708">
      <w:pPr>
        <w:pStyle w:val="Teksttreci0"/>
        <w:numPr>
          <w:ilvl w:val="1"/>
          <w:numId w:val="1"/>
        </w:numPr>
        <w:tabs>
          <w:tab w:val="left" w:pos="1551"/>
        </w:tabs>
        <w:spacing w:after="140"/>
        <w:ind w:left="1026" w:hanging="459"/>
        <w:jc w:val="both"/>
        <w:rPr>
          <w:bCs/>
        </w:rPr>
      </w:pPr>
      <w:r>
        <w:t>Zleceniobiorca</w:t>
      </w:r>
      <w:r w:rsidRPr="007012EB">
        <w:t xml:space="preserve"> jest zobowiązany do archiwizowania kopii faktur potwierdzających wykonanie usługi, stanowiących dla </w:t>
      </w:r>
      <w:r>
        <w:t>Zleceniodawcy</w:t>
      </w:r>
      <w:r w:rsidRPr="007012EB">
        <w:t xml:space="preserve"> podstawę do obniżenia podatku VAT należnego o kwotę podatku VAT naliczonego przy zakupie usługi. W razie niedopełnienia powyższego wymogu, lub w razie gdyby archiwizowana przez </w:t>
      </w:r>
      <w:r>
        <w:t>Zleceniobiorcę</w:t>
      </w:r>
      <w:r w:rsidRPr="007012EB">
        <w:t xml:space="preserve"> kopia faktury była nieprawidłowa ze względów formalnych, prawnych lub rzeczowych, </w:t>
      </w:r>
      <w:r>
        <w:t>Zleceniobiorca</w:t>
      </w:r>
      <w:r w:rsidRPr="007012EB">
        <w:t xml:space="preserve"> zobowiązany jest do wyrównania </w:t>
      </w:r>
      <w:r>
        <w:t>Zleceniodawcy</w:t>
      </w:r>
      <w:r w:rsidRPr="007012EB">
        <w:t xml:space="preserve"> szkody powstałej w wyniku wymierzenia </w:t>
      </w:r>
      <w:r>
        <w:t>Zleceniodawcy</w:t>
      </w:r>
      <w:r w:rsidRPr="007012EB">
        <w:t xml:space="preserve"> przez organ podatkowy zobowiązania podatkowego, wraz z sankcjami i odsetkami w kwotach wynikających z decyzji tego organu.</w:t>
      </w:r>
    </w:p>
    <w:p w14:paraId="3EE23CA6" w14:textId="77777777" w:rsidR="00A74708" w:rsidRPr="00713F75" w:rsidRDefault="00A74708" w:rsidP="00A74708">
      <w:pPr>
        <w:pStyle w:val="Teksttreci0"/>
        <w:tabs>
          <w:tab w:val="left" w:pos="1551"/>
        </w:tabs>
        <w:spacing w:after="140"/>
        <w:ind w:left="567"/>
        <w:jc w:val="both"/>
        <w:rPr>
          <w:bCs/>
        </w:rPr>
      </w:pPr>
      <w:r>
        <w:t>*zapis o cesji wierzytelności obowiązuje w przypadku gdy Zleceniobiorca posiada status dużego przedsiębiorcy</w:t>
      </w:r>
    </w:p>
    <w:p w14:paraId="083D810D" w14:textId="77777777" w:rsidR="00A74708" w:rsidRPr="004B269B" w:rsidRDefault="00A74708" w:rsidP="00A74708">
      <w:pPr>
        <w:pStyle w:val="Teksttreci20"/>
        <w:numPr>
          <w:ilvl w:val="0"/>
          <w:numId w:val="1"/>
        </w:numPr>
        <w:tabs>
          <w:tab w:val="left" w:pos="851"/>
        </w:tabs>
        <w:spacing w:after="140"/>
        <w:ind w:firstLine="426"/>
        <w:jc w:val="both"/>
        <w:rPr>
          <w:rFonts w:ascii="Arial" w:hAnsi="Arial" w:cs="Arial"/>
          <w:sz w:val="24"/>
          <w:szCs w:val="24"/>
        </w:rPr>
      </w:pPr>
      <w:bookmarkStart w:id="37" w:name="bookmark236"/>
      <w:bookmarkStart w:id="38" w:name="bookmark237"/>
      <w:bookmarkStart w:id="39" w:name="bookmark238"/>
      <w:bookmarkStart w:id="40" w:name="bookmark239"/>
      <w:bookmarkStart w:id="41" w:name="bookmark240"/>
      <w:bookmarkStart w:id="42" w:name="bookmark241"/>
      <w:bookmarkStart w:id="43" w:name="bookmark242"/>
      <w:bookmarkStart w:id="44" w:name="bookmark243"/>
      <w:bookmarkStart w:id="45" w:name="bookmark244"/>
      <w:bookmarkStart w:id="46" w:name="bookmark245"/>
      <w:bookmarkEnd w:id="37"/>
      <w:bookmarkEnd w:id="38"/>
      <w:bookmarkEnd w:id="39"/>
      <w:bookmarkEnd w:id="40"/>
      <w:bookmarkEnd w:id="41"/>
      <w:bookmarkEnd w:id="42"/>
      <w:bookmarkEnd w:id="43"/>
      <w:bookmarkEnd w:id="44"/>
      <w:bookmarkEnd w:id="45"/>
      <w:bookmarkEnd w:id="46"/>
      <w:r w:rsidRPr="004B269B">
        <w:rPr>
          <w:rFonts w:ascii="Arial" w:hAnsi="Arial" w:cs="Arial"/>
          <w:sz w:val="24"/>
          <w:szCs w:val="24"/>
        </w:rPr>
        <w:t xml:space="preserve">Załączniki do </w:t>
      </w:r>
      <w:r>
        <w:rPr>
          <w:rFonts w:ascii="Arial" w:hAnsi="Arial" w:cs="Arial"/>
          <w:sz w:val="24"/>
          <w:szCs w:val="24"/>
        </w:rPr>
        <w:t>U</w:t>
      </w:r>
      <w:r w:rsidRPr="004B269B">
        <w:rPr>
          <w:rFonts w:ascii="Arial" w:hAnsi="Arial" w:cs="Arial"/>
          <w:sz w:val="24"/>
          <w:szCs w:val="24"/>
        </w:rPr>
        <w:t xml:space="preserve">mowy </w:t>
      </w:r>
      <w:r>
        <w:rPr>
          <w:rFonts w:ascii="Arial" w:hAnsi="Arial" w:cs="Arial"/>
          <w:sz w:val="24"/>
          <w:szCs w:val="24"/>
        </w:rPr>
        <w:t>F</w:t>
      </w:r>
      <w:r w:rsidRPr="004B269B">
        <w:rPr>
          <w:rFonts w:ascii="Arial" w:hAnsi="Arial" w:cs="Arial"/>
          <w:sz w:val="24"/>
          <w:szCs w:val="24"/>
        </w:rPr>
        <w:t>inansowej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869"/>
        <w:gridCol w:w="7574"/>
      </w:tblGrid>
      <w:tr w:rsidR="00A74708" w14:paraId="7C677488" w14:textId="77777777" w:rsidTr="001B1B85">
        <w:trPr>
          <w:trHeight w:hRule="exact" w:val="475"/>
          <w:jc w:val="center"/>
        </w:trPr>
        <w:tc>
          <w:tcPr>
            <w:tcW w:w="869" w:type="dxa"/>
            <w:tcBorders>
              <w:top w:val="single" w:sz="4" w:space="0" w:color="auto"/>
              <w:left w:val="single" w:sz="4" w:space="0" w:color="auto"/>
            </w:tcBorders>
            <w:shd w:val="clear" w:color="auto" w:fill="FFFFFF"/>
            <w:vAlign w:val="center"/>
          </w:tcPr>
          <w:p w14:paraId="3A8C93E8" w14:textId="77777777" w:rsidR="00A74708" w:rsidRDefault="00A74708" w:rsidP="001B1B85">
            <w:pPr>
              <w:pStyle w:val="Inne0"/>
              <w:spacing w:after="140" w:line="240" w:lineRule="auto"/>
            </w:pPr>
            <w:r>
              <w:rPr>
                <w:b/>
                <w:bCs/>
              </w:rPr>
              <w:t>Numer</w:t>
            </w:r>
          </w:p>
        </w:tc>
        <w:tc>
          <w:tcPr>
            <w:tcW w:w="7574" w:type="dxa"/>
            <w:tcBorders>
              <w:top w:val="single" w:sz="4" w:space="0" w:color="auto"/>
              <w:left w:val="single" w:sz="4" w:space="0" w:color="auto"/>
              <w:right w:val="single" w:sz="4" w:space="0" w:color="auto"/>
            </w:tcBorders>
            <w:shd w:val="clear" w:color="auto" w:fill="FFFFFF"/>
            <w:vAlign w:val="center"/>
          </w:tcPr>
          <w:p w14:paraId="3E13105C" w14:textId="77777777" w:rsidR="00A74708" w:rsidRDefault="00A74708" w:rsidP="001B1B85">
            <w:pPr>
              <w:pStyle w:val="Inne0"/>
              <w:spacing w:after="140" w:line="240" w:lineRule="auto"/>
            </w:pPr>
            <w:r>
              <w:rPr>
                <w:b/>
                <w:bCs/>
              </w:rPr>
              <w:t>Tytuł</w:t>
            </w:r>
          </w:p>
        </w:tc>
      </w:tr>
      <w:tr w:rsidR="00A74708" w14:paraId="728C0739" w14:textId="77777777" w:rsidTr="001B1B85">
        <w:trPr>
          <w:trHeight w:hRule="exact" w:val="346"/>
          <w:jc w:val="center"/>
        </w:trPr>
        <w:tc>
          <w:tcPr>
            <w:tcW w:w="869" w:type="dxa"/>
            <w:tcBorders>
              <w:top w:val="single" w:sz="4" w:space="0" w:color="auto"/>
              <w:left w:val="single" w:sz="4" w:space="0" w:color="auto"/>
              <w:bottom w:val="single" w:sz="4" w:space="0" w:color="auto"/>
            </w:tcBorders>
            <w:shd w:val="clear" w:color="auto" w:fill="FFFFFF"/>
            <w:vAlign w:val="bottom"/>
          </w:tcPr>
          <w:p w14:paraId="27EE80D1" w14:textId="77777777" w:rsidR="00A74708" w:rsidRDefault="00A74708" w:rsidP="001B1B85">
            <w:pPr>
              <w:pStyle w:val="Inne0"/>
              <w:spacing w:after="140" w:line="240" w:lineRule="auto"/>
            </w:pPr>
            <w:r>
              <w:t>1.A1</w:t>
            </w:r>
          </w:p>
        </w:tc>
        <w:tc>
          <w:tcPr>
            <w:tcW w:w="7574" w:type="dxa"/>
            <w:tcBorders>
              <w:top w:val="single" w:sz="4" w:space="0" w:color="auto"/>
              <w:left w:val="single" w:sz="4" w:space="0" w:color="auto"/>
              <w:bottom w:val="single" w:sz="4" w:space="0" w:color="auto"/>
              <w:right w:val="single" w:sz="4" w:space="0" w:color="auto"/>
            </w:tcBorders>
            <w:shd w:val="clear" w:color="auto" w:fill="FFFFFF"/>
            <w:vAlign w:val="bottom"/>
          </w:tcPr>
          <w:p w14:paraId="03D08BB3" w14:textId="77777777" w:rsidR="00A74708" w:rsidRDefault="00A74708" w:rsidP="001B1B85">
            <w:pPr>
              <w:pStyle w:val="Inne0"/>
              <w:spacing w:after="140" w:line="240" w:lineRule="auto"/>
            </w:pPr>
            <w:r>
              <w:t>Stawki transportowe - miejsca dostaw</w:t>
            </w:r>
          </w:p>
        </w:tc>
      </w:tr>
      <w:tr w:rsidR="00A74708" w14:paraId="586733A7" w14:textId="77777777" w:rsidTr="001B1B85">
        <w:trPr>
          <w:trHeight w:hRule="exact" w:val="346"/>
          <w:jc w:val="center"/>
        </w:trPr>
        <w:tc>
          <w:tcPr>
            <w:tcW w:w="869" w:type="dxa"/>
            <w:tcBorders>
              <w:top w:val="single" w:sz="4" w:space="0" w:color="auto"/>
              <w:left w:val="single" w:sz="4" w:space="0" w:color="auto"/>
              <w:bottom w:val="single" w:sz="4" w:space="0" w:color="auto"/>
            </w:tcBorders>
            <w:shd w:val="clear" w:color="auto" w:fill="FFFFFF"/>
            <w:vAlign w:val="bottom"/>
          </w:tcPr>
          <w:p w14:paraId="00FE1491" w14:textId="77777777" w:rsidR="00A74708" w:rsidRDefault="00A74708" w:rsidP="001B1B85">
            <w:pPr>
              <w:pStyle w:val="Inne0"/>
              <w:spacing w:after="140" w:line="240" w:lineRule="auto"/>
            </w:pPr>
            <w:r>
              <w:t>1.A2</w:t>
            </w:r>
          </w:p>
        </w:tc>
        <w:tc>
          <w:tcPr>
            <w:tcW w:w="7574" w:type="dxa"/>
            <w:tcBorders>
              <w:top w:val="single" w:sz="4" w:space="0" w:color="auto"/>
              <w:left w:val="single" w:sz="4" w:space="0" w:color="auto"/>
              <w:bottom w:val="single" w:sz="4" w:space="0" w:color="auto"/>
              <w:right w:val="single" w:sz="4" w:space="0" w:color="auto"/>
            </w:tcBorders>
            <w:shd w:val="clear" w:color="auto" w:fill="FFFFFF"/>
            <w:vAlign w:val="bottom"/>
          </w:tcPr>
          <w:p w14:paraId="2E679FB8" w14:textId="77777777" w:rsidR="00A74708" w:rsidRDefault="00A74708" w:rsidP="001B1B85">
            <w:pPr>
              <w:pStyle w:val="Inne0"/>
              <w:spacing w:after="140" w:line="240" w:lineRule="auto"/>
            </w:pPr>
            <w:r>
              <w:t>Porozumienie o przesyłaniu faktur drogą elektroniczną</w:t>
            </w:r>
          </w:p>
        </w:tc>
      </w:tr>
    </w:tbl>
    <w:p w14:paraId="67F1C0CE" w14:textId="2406766D" w:rsidR="002A1964" w:rsidRDefault="00A74708" w:rsidP="00AA3EA6">
      <w:pPr>
        <w:tabs>
          <w:tab w:val="left" w:pos="2478"/>
          <w:tab w:val="left" w:pos="3974"/>
          <w:tab w:val="right" w:pos="10460"/>
        </w:tabs>
        <w:spacing w:after="6219" w:line="1" w:lineRule="exact"/>
      </w:pPr>
      <w:r>
        <w:tab/>
      </w:r>
      <w:r>
        <w:tab/>
      </w:r>
      <w:r w:rsidR="00AA3EA6">
        <w:tab/>
      </w:r>
    </w:p>
    <w:sectPr w:rsidR="002A1964" w:rsidSect="00A74708">
      <w:footerReference w:type="even" r:id="rId7"/>
      <w:footerReference w:type="default" r:id="rId8"/>
      <w:pgSz w:w="11900" w:h="16840"/>
      <w:pgMar w:top="720" w:right="720" w:bottom="1340" w:left="720" w:header="0"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A9E0E" w14:textId="77777777" w:rsidR="00FB24E4" w:rsidRDefault="00FB24E4" w:rsidP="00AA3EA6">
      <w:r>
        <w:separator/>
      </w:r>
    </w:p>
  </w:endnote>
  <w:endnote w:type="continuationSeparator" w:id="0">
    <w:p w14:paraId="50291EFC" w14:textId="77777777" w:rsidR="00FB24E4" w:rsidRDefault="00FB24E4" w:rsidP="00AA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D3258" w14:textId="77777777" w:rsidR="00541FC6" w:rsidRDefault="00541FC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3</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8"/>
      <w:gridCol w:w="1629"/>
      <w:gridCol w:w="1629"/>
      <w:gridCol w:w="2208"/>
      <w:gridCol w:w="3076"/>
    </w:tblGrid>
    <w:tr w:rsidR="00265BF7" w14:paraId="47BDF51B" w14:textId="77777777">
      <w:tc>
        <w:tcPr>
          <w:tcW w:w="0" w:type="auto"/>
          <w:vAlign w:val="center"/>
        </w:tcPr>
        <w:p w14:paraId="4C013DD9" w14:textId="77777777" w:rsidR="00541FC6" w:rsidRDefault="00541FC6">
          <w:r>
            <w:rPr>
              <w:sz w:val="16"/>
            </w:rPr>
            <w:t>Rodzaj</w:t>
          </w:r>
        </w:p>
      </w:tc>
      <w:tc>
        <w:tcPr>
          <w:tcW w:w="0" w:type="auto"/>
          <w:vAlign w:val="center"/>
        </w:tcPr>
        <w:p w14:paraId="66AE8C8A" w14:textId="77777777" w:rsidR="00541FC6" w:rsidRDefault="00541FC6">
          <w:r>
            <w:rPr>
              <w:sz w:val="16"/>
            </w:rPr>
            <w:t>ID umowy</w:t>
          </w:r>
        </w:p>
      </w:tc>
      <w:tc>
        <w:tcPr>
          <w:tcW w:w="0" w:type="auto"/>
          <w:vAlign w:val="center"/>
        </w:tcPr>
        <w:p w14:paraId="51527AC0" w14:textId="77777777" w:rsidR="00541FC6" w:rsidRDefault="00541FC6">
          <w:r>
            <w:rPr>
              <w:sz w:val="16"/>
            </w:rPr>
            <w:t>ID pliku</w:t>
          </w:r>
        </w:p>
      </w:tc>
      <w:tc>
        <w:tcPr>
          <w:tcW w:w="0" w:type="auto"/>
          <w:vAlign w:val="center"/>
        </w:tcPr>
        <w:p w14:paraId="643BF1D0" w14:textId="77777777" w:rsidR="00541FC6" w:rsidRDefault="00541FC6">
          <w:r>
            <w:rPr>
              <w:sz w:val="16"/>
            </w:rPr>
            <w:t>Stan</w:t>
          </w:r>
        </w:p>
      </w:tc>
      <w:tc>
        <w:tcPr>
          <w:tcW w:w="0" w:type="auto"/>
          <w:vAlign w:val="center"/>
        </w:tcPr>
        <w:p w14:paraId="6AB89F23" w14:textId="77777777" w:rsidR="00541FC6" w:rsidRDefault="00541FC6">
          <w:r>
            <w:rPr>
              <w:sz w:val="16"/>
            </w:rPr>
            <w:t>Data modyfikacji</w:t>
          </w:r>
        </w:p>
      </w:tc>
    </w:tr>
    <w:tr w:rsidR="00265BF7" w14:paraId="1B2ACDDC" w14:textId="77777777">
      <w:tc>
        <w:tcPr>
          <w:tcW w:w="0" w:type="auto"/>
          <w:vAlign w:val="center"/>
        </w:tcPr>
        <w:p w14:paraId="5D70DC28" w14:textId="77777777" w:rsidR="00541FC6" w:rsidRDefault="00541FC6">
          <w:r>
            <w:rPr>
              <w:sz w:val="16"/>
            </w:rPr>
            <w:t>Akceptowana</w:t>
          </w:r>
        </w:p>
      </w:tc>
      <w:tc>
        <w:tcPr>
          <w:tcW w:w="0" w:type="auto"/>
          <w:vAlign w:val="center"/>
        </w:tcPr>
        <w:p w14:paraId="4DBAD215" w14:textId="77777777" w:rsidR="00541FC6" w:rsidRDefault="00541FC6">
          <w:r>
            <w:rPr>
              <w:sz w:val="16"/>
            </w:rPr>
            <w:t>307663002</w:t>
          </w:r>
        </w:p>
      </w:tc>
      <w:tc>
        <w:tcPr>
          <w:tcW w:w="0" w:type="auto"/>
          <w:vAlign w:val="center"/>
        </w:tcPr>
        <w:p w14:paraId="131A4A85" w14:textId="77777777" w:rsidR="00541FC6" w:rsidRDefault="00541FC6">
          <w:r>
            <w:rPr>
              <w:sz w:val="16"/>
            </w:rPr>
            <w:t>309057066</w:t>
          </w:r>
        </w:p>
      </w:tc>
      <w:tc>
        <w:tcPr>
          <w:tcW w:w="0" w:type="auto"/>
          <w:vAlign w:val="center"/>
        </w:tcPr>
        <w:p w14:paraId="72A99074" w14:textId="77777777" w:rsidR="00541FC6" w:rsidRDefault="00541FC6">
          <w:r>
            <w:rPr>
              <w:sz w:val="16"/>
            </w:rPr>
            <w:t>Do akceptacji</w:t>
          </w:r>
        </w:p>
      </w:tc>
      <w:tc>
        <w:tcPr>
          <w:tcW w:w="0" w:type="auto"/>
          <w:vAlign w:val="center"/>
        </w:tcPr>
        <w:p w14:paraId="6E179E8F" w14:textId="77777777" w:rsidR="00541FC6" w:rsidRDefault="00541FC6">
          <w:r>
            <w:rPr>
              <w:sz w:val="16"/>
            </w:rPr>
            <w:t>2024-12-11 10:56:37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0B8D" w14:textId="77777777" w:rsidR="00541FC6" w:rsidRDefault="00541FC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72A13" w14:textId="77777777" w:rsidR="00FB24E4" w:rsidRDefault="00FB24E4" w:rsidP="00AA3EA6">
      <w:r>
        <w:separator/>
      </w:r>
    </w:p>
  </w:footnote>
  <w:footnote w:type="continuationSeparator" w:id="0">
    <w:p w14:paraId="036C99D3" w14:textId="77777777" w:rsidR="00FB24E4" w:rsidRDefault="00FB24E4" w:rsidP="00AA3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51059"/>
    <w:multiLevelType w:val="hybridMultilevel"/>
    <w:tmpl w:val="CC54418A"/>
    <w:lvl w:ilvl="0" w:tplc="EA9861D6">
      <w:start w:val="1"/>
      <w:numFmt w:val="lowerRoman"/>
      <w:lvlText w:val="(%1)"/>
      <w:lvlJc w:val="righ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58963064"/>
    <w:multiLevelType w:val="multilevel"/>
    <w:tmpl w:val="4A9A4768"/>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CC00481"/>
    <w:multiLevelType w:val="hybridMultilevel"/>
    <w:tmpl w:val="E968DD5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15:restartNumberingAfterBreak="0">
    <w:nsid w:val="79D528AC"/>
    <w:multiLevelType w:val="multilevel"/>
    <w:tmpl w:val="F3D00EA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8214173">
    <w:abstractNumId w:val="1"/>
  </w:num>
  <w:num w:numId="2" w16cid:durableId="318003567">
    <w:abstractNumId w:val="3"/>
  </w:num>
  <w:num w:numId="3" w16cid:durableId="1394966181">
    <w:abstractNumId w:val="2"/>
  </w:num>
  <w:num w:numId="4" w16cid:durableId="163011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708"/>
    <w:rsid w:val="000338E8"/>
    <w:rsid w:val="00090118"/>
    <w:rsid w:val="000A2A62"/>
    <w:rsid w:val="001A12D7"/>
    <w:rsid w:val="001C4755"/>
    <w:rsid w:val="00285925"/>
    <w:rsid w:val="002A1964"/>
    <w:rsid w:val="0031643D"/>
    <w:rsid w:val="003F4AB8"/>
    <w:rsid w:val="003F6991"/>
    <w:rsid w:val="00432F9C"/>
    <w:rsid w:val="00451F96"/>
    <w:rsid w:val="004E5009"/>
    <w:rsid w:val="00541FC6"/>
    <w:rsid w:val="00544410"/>
    <w:rsid w:val="0058781B"/>
    <w:rsid w:val="00624EB3"/>
    <w:rsid w:val="00631A00"/>
    <w:rsid w:val="00683B73"/>
    <w:rsid w:val="006F2682"/>
    <w:rsid w:val="007A1814"/>
    <w:rsid w:val="00860871"/>
    <w:rsid w:val="00871C59"/>
    <w:rsid w:val="008B1837"/>
    <w:rsid w:val="00925116"/>
    <w:rsid w:val="00972617"/>
    <w:rsid w:val="009A4D02"/>
    <w:rsid w:val="00A247DA"/>
    <w:rsid w:val="00A561C6"/>
    <w:rsid w:val="00A74708"/>
    <w:rsid w:val="00A90941"/>
    <w:rsid w:val="00AA3EA6"/>
    <w:rsid w:val="00B4505F"/>
    <w:rsid w:val="00BD7146"/>
    <w:rsid w:val="00C2619E"/>
    <w:rsid w:val="00D75B26"/>
    <w:rsid w:val="00E80A10"/>
    <w:rsid w:val="00EE07E7"/>
    <w:rsid w:val="00EF7C6B"/>
    <w:rsid w:val="00F20EDA"/>
    <w:rsid w:val="00F3432F"/>
    <w:rsid w:val="00FB24E4"/>
    <w:rsid w:val="00FB40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C539A"/>
  <w15:chartTrackingRefBased/>
  <w15:docId w15:val="{D7B70FB8-D99C-46C3-AFA6-7B42EB404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74708"/>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paragraph" w:styleId="Nagwek1">
    <w:name w:val="heading 1"/>
    <w:basedOn w:val="Normalny"/>
    <w:next w:val="Normalny"/>
    <w:link w:val="Nagwek1Znak"/>
    <w:uiPriority w:val="9"/>
    <w:qFormat/>
    <w:rsid w:val="00A7470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A7470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A74708"/>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A74708"/>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A74708"/>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A7470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7470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7470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7470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4708"/>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A74708"/>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A74708"/>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A74708"/>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A74708"/>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A7470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7470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7470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74708"/>
    <w:rPr>
      <w:rFonts w:eastAsiaTheme="majorEastAsia" w:cstheme="majorBidi"/>
      <w:color w:val="272727" w:themeColor="text1" w:themeTint="D8"/>
    </w:rPr>
  </w:style>
  <w:style w:type="paragraph" w:styleId="Tytu">
    <w:name w:val="Title"/>
    <w:basedOn w:val="Normalny"/>
    <w:next w:val="Normalny"/>
    <w:link w:val="TytuZnak"/>
    <w:uiPriority w:val="10"/>
    <w:qFormat/>
    <w:rsid w:val="00A7470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7470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7470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7470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74708"/>
    <w:pPr>
      <w:spacing w:before="160"/>
      <w:jc w:val="center"/>
    </w:pPr>
    <w:rPr>
      <w:i/>
      <w:iCs/>
      <w:color w:val="404040" w:themeColor="text1" w:themeTint="BF"/>
    </w:rPr>
  </w:style>
  <w:style w:type="character" w:customStyle="1" w:styleId="CytatZnak">
    <w:name w:val="Cytat Znak"/>
    <w:basedOn w:val="Domylnaczcionkaakapitu"/>
    <w:link w:val="Cytat"/>
    <w:uiPriority w:val="29"/>
    <w:rsid w:val="00A74708"/>
    <w:rPr>
      <w:i/>
      <w:iCs/>
      <w:color w:val="404040" w:themeColor="text1" w:themeTint="BF"/>
    </w:rPr>
  </w:style>
  <w:style w:type="paragraph" w:styleId="Akapitzlist">
    <w:name w:val="List Paragraph"/>
    <w:basedOn w:val="Normalny"/>
    <w:uiPriority w:val="34"/>
    <w:qFormat/>
    <w:rsid w:val="00A74708"/>
    <w:pPr>
      <w:ind w:left="720"/>
      <w:contextualSpacing/>
    </w:pPr>
  </w:style>
  <w:style w:type="character" w:styleId="Wyrnienieintensywne">
    <w:name w:val="Intense Emphasis"/>
    <w:basedOn w:val="Domylnaczcionkaakapitu"/>
    <w:uiPriority w:val="21"/>
    <w:qFormat/>
    <w:rsid w:val="00A74708"/>
    <w:rPr>
      <w:i/>
      <w:iCs/>
      <w:color w:val="2E74B5" w:themeColor="accent1" w:themeShade="BF"/>
    </w:rPr>
  </w:style>
  <w:style w:type="paragraph" w:styleId="Cytatintensywny">
    <w:name w:val="Intense Quote"/>
    <w:basedOn w:val="Normalny"/>
    <w:next w:val="Normalny"/>
    <w:link w:val="CytatintensywnyZnak"/>
    <w:uiPriority w:val="30"/>
    <w:qFormat/>
    <w:rsid w:val="00A7470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A74708"/>
    <w:rPr>
      <w:i/>
      <w:iCs/>
      <w:color w:val="2E74B5" w:themeColor="accent1" w:themeShade="BF"/>
    </w:rPr>
  </w:style>
  <w:style w:type="character" w:styleId="Odwoanieintensywne">
    <w:name w:val="Intense Reference"/>
    <w:basedOn w:val="Domylnaczcionkaakapitu"/>
    <w:uiPriority w:val="32"/>
    <w:qFormat/>
    <w:rsid w:val="00A74708"/>
    <w:rPr>
      <w:b/>
      <w:bCs/>
      <w:smallCaps/>
      <w:color w:val="2E74B5" w:themeColor="accent1" w:themeShade="BF"/>
      <w:spacing w:val="5"/>
    </w:rPr>
  </w:style>
  <w:style w:type="character" w:customStyle="1" w:styleId="Inne">
    <w:name w:val="Inne_"/>
    <w:basedOn w:val="Domylnaczcionkaakapitu"/>
    <w:link w:val="Inne0"/>
    <w:rsid w:val="00A74708"/>
    <w:rPr>
      <w:rFonts w:ascii="Arial" w:eastAsia="Arial" w:hAnsi="Arial" w:cs="Arial"/>
      <w:sz w:val="19"/>
      <w:szCs w:val="19"/>
    </w:rPr>
  </w:style>
  <w:style w:type="character" w:customStyle="1" w:styleId="Teksttreci">
    <w:name w:val="Tekst treści_"/>
    <w:basedOn w:val="Domylnaczcionkaakapitu"/>
    <w:link w:val="Teksttreci0"/>
    <w:rsid w:val="00A74708"/>
    <w:rPr>
      <w:rFonts w:ascii="Arial" w:eastAsia="Arial" w:hAnsi="Arial" w:cs="Arial"/>
      <w:sz w:val="19"/>
      <w:szCs w:val="19"/>
    </w:rPr>
  </w:style>
  <w:style w:type="character" w:customStyle="1" w:styleId="Teksttreci2">
    <w:name w:val="Tekst treści (2)_"/>
    <w:basedOn w:val="Domylnaczcionkaakapitu"/>
    <w:link w:val="Teksttreci20"/>
    <w:rsid w:val="00A74708"/>
    <w:rPr>
      <w:rFonts w:ascii="Tahoma" w:eastAsia="Tahoma" w:hAnsi="Tahoma" w:cs="Tahoma"/>
      <w:b/>
      <w:bCs/>
    </w:rPr>
  </w:style>
  <w:style w:type="paragraph" w:customStyle="1" w:styleId="Inne0">
    <w:name w:val="Inne"/>
    <w:basedOn w:val="Normalny"/>
    <w:link w:val="Inne"/>
    <w:rsid w:val="00A74708"/>
    <w:pPr>
      <w:spacing w:after="160" w:line="252" w:lineRule="auto"/>
    </w:pPr>
    <w:rPr>
      <w:rFonts w:ascii="Arial" w:eastAsia="Arial" w:hAnsi="Arial" w:cs="Arial"/>
      <w:color w:val="auto"/>
      <w:kern w:val="2"/>
      <w:sz w:val="19"/>
      <w:szCs w:val="19"/>
      <w:lang w:eastAsia="en-US" w:bidi="ar-SA"/>
      <w14:ligatures w14:val="standardContextual"/>
    </w:rPr>
  </w:style>
  <w:style w:type="paragraph" w:customStyle="1" w:styleId="Teksttreci0">
    <w:name w:val="Tekst treści"/>
    <w:basedOn w:val="Normalny"/>
    <w:link w:val="Teksttreci"/>
    <w:rsid w:val="00A74708"/>
    <w:pPr>
      <w:spacing w:after="160" w:line="252" w:lineRule="auto"/>
    </w:pPr>
    <w:rPr>
      <w:rFonts w:ascii="Arial" w:eastAsia="Arial" w:hAnsi="Arial" w:cs="Arial"/>
      <w:color w:val="auto"/>
      <w:kern w:val="2"/>
      <w:sz w:val="19"/>
      <w:szCs w:val="19"/>
      <w:lang w:eastAsia="en-US" w:bidi="ar-SA"/>
      <w14:ligatures w14:val="standardContextual"/>
    </w:rPr>
  </w:style>
  <w:style w:type="paragraph" w:customStyle="1" w:styleId="Teksttreci20">
    <w:name w:val="Tekst treści (2)"/>
    <w:basedOn w:val="Normalny"/>
    <w:link w:val="Teksttreci2"/>
    <w:rsid w:val="00A74708"/>
    <w:pPr>
      <w:spacing w:after="260"/>
    </w:pPr>
    <w:rPr>
      <w:rFonts w:ascii="Tahoma" w:eastAsia="Tahoma" w:hAnsi="Tahoma" w:cs="Tahoma"/>
      <w:b/>
      <w:bCs/>
      <w:color w:val="auto"/>
      <w:kern w:val="2"/>
      <w:sz w:val="22"/>
      <w:szCs w:val="22"/>
      <w:lang w:eastAsia="en-US" w:bidi="ar-SA"/>
      <w14:ligatures w14:val="standardContextual"/>
    </w:rPr>
  </w:style>
  <w:style w:type="character" w:styleId="Odwoaniedokomentarza">
    <w:name w:val="annotation reference"/>
    <w:basedOn w:val="Domylnaczcionkaakapitu"/>
    <w:uiPriority w:val="99"/>
    <w:semiHidden/>
    <w:unhideWhenUsed/>
    <w:rsid w:val="00A74708"/>
    <w:rPr>
      <w:sz w:val="16"/>
      <w:szCs w:val="16"/>
    </w:rPr>
  </w:style>
  <w:style w:type="paragraph" w:styleId="Tekstkomentarza">
    <w:name w:val="annotation text"/>
    <w:basedOn w:val="Normalny"/>
    <w:link w:val="TekstkomentarzaZnak"/>
    <w:uiPriority w:val="99"/>
    <w:unhideWhenUsed/>
    <w:rsid w:val="00A74708"/>
    <w:rPr>
      <w:sz w:val="20"/>
      <w:szCs w:val="20"/>
    </w:rPr>
  </w:style>
  <w:style w:type="character" w:customStyle="1" w:styleId="TekstkomentarzaZnak">
    <w:name w:val="Tekst komentarza Znak"/>
    <w:basedOn w:val="Domylnaczcionkaakapitu"/>
    <w:link w:val="Tekstkomentarza"/>
    <w:uiPriority w:val="99"/>
    <w:rsid w:val="00A74708"/>
    <w:rPr>
      <w:rFonts w:ascii="Courier New" w:eastAsia="Courier New" w:hAnsi="Courier New" w:cs="Courier New"/>
      <w:color w:val="000000"/>
      <w:kern w:val="0"/>
      <w:sz w:val="20"/>
      <w:szCs w:val="20"/>
      <w:lang w:eastAsia="pl-PL" w:bidi="pl-PL"/>
      <w14:ligatures w14:val="none"/>
    </w:rPr>
  </w:style>
  <w:style w:type="paragraph" w:styleId="Nagwek">
    <w:name w:val="header"/>
    <w:basedOn w:val="Normalny"/>
    <w:link w:val="NagwekZnak"/>
    <w:uiPriority w:val="99"/>
    <w:unhideWhenUsed/>
    <w:rsid w:val="00AA3EA6"/>
    <w:pPr>
      <w:tabs>
        <w:tab w:val="center" w:pos="4536"/>
        <w:tab w:val="right" w:pos="9072"/>
      </w:tabs>
    </w:pPr>
  </w:style>
  <w:style w:type="character" w:customStyle="1" w:styleId="NagwekZnak">
    <w:name w:val="Nagłówek Znak"/>
    <w:basedOn w:val="Domylnaczcionkaakapitu"/>
    <w:link w:val="Nagwek"/>
    <w:uiPriority w:val="99"/>
    <w:rsid w:val="00AA3EA6"/>
    <w:rPr>
      <w:rFonts w:ascii="Courier New" w:eastAsia="Courier New" w:hAnsi="Courier New" w:cs="Courier New"/>
      <w:color w:val="000000"/>
      <w:kern w:val="0"/>
      <w:sz w:val="24"/>
      <w:szCs w:val="24"/>
      <w:lang w:eastAsia="pl-PL" w:bidi="pl-PL"/>
      <w14:ligatures w14:val="none"/>
    </w:rPr>
  </w:style>
  <w:style w:type="paragraph" w:styleId="Stopka">
    <w:name w:val="footer"/>
    <w:basedOn w:val="Normalny"/>
    <w:link w:val="StopkaZnak"/>
    <w:uiPriority w:val="99"/>
    <w:unhideWhenUsed/>
    <w:rsid w:val="00AA3EA6"/>
    <w:pPr>
      <w:tabs>
        <w:tab w:val="center" w:pos="4536"/>
        <w:tab w:val="right" w:pos="9072"/>
      </w:tabs>
    </w:pPr>
  </w:style>
  <w:style w:type="character" w:customStyle="1" w:styleId="StopkaZnak">
    <w:name w:val="Stopka Znak"/>
    <w:basedOn w:val="Domylnaczcionkaakapitu"/>
    <w:link w:val="Stopka"/>
    <w:uiPriority w:val="99"/>
    <w:rsid w:val="00AA3EA6"/>
    <w:rPr>
      <w:rFonts w:ascii="Courier New" w:eastAsia="Courier New" w:hAnsi="Courier New" w:cs="Courier New"/>
      <w:color w:val="000000"/>
      <w:kern w:val="0"/>
      <w:sz w:val="24"/>
      <w:szCs w:val="24"/>
      <w:lang w:eastAsia="pl-PL" w:bidi="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2603</Words>
  <Characters>15624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Wartalska Katarzyna (OPD)</dc:creator>
  <cp:keywords/>
  <dc:description/>
  <cp:lastModifiedBy>Ruszyńska Marta (ORL)</cp:lastModifiedBy>
  <cp:revision>2</cp:revision>
  <dcterms:created xsi:type="dcterms:W3CDTF">2025-10-06T06:15:00Z</dcterms:created>
  <dcterms:modified xsi:type="dcterms:W3CDTF">2025-10-06T06:15:00Z</dcterms:modified>
</cp:coreProperties>
</file>